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BB0" w:rsidRDefault="00173BB0">
      <w:pPr>
        <w:spacing w:before="3600"/>
      </w:pPr>
      <w:bookmarkStart w:id="0" w:name="_GoBack"/>
      <w:bookmarkEnd w:id="0"/>
    </w:p>
    <w:p w:rsidR="00173BB0" w:rsidRDefault="00E446DA">
      <w:pPr>
        <w:pBdr>
          <w:bottom w:val="single" w:sz="8" w:space="8" w:color="1F3864"/>
        </w:pBdr>
        <w:spacing w:after="240"/>
        <w:jc w:val="center"/>
      </w:pPr>
      <w:r>
        <w:rPr>
          <w:b/>
          <w:bCs/>
          <w:color w:val="1F3864"/>
          <w:sz w:val="44"/>
          <w:szCs w:val="44"/>
        </w:rPr>
        <w:t>TECHNICAL SPECIFICATIONS — NEUROLOGY &amp; PULMONARY DIAGNOSTIC EQUIPMENT</w:t>
      </w:r>
    </w:p>
    <w:p w:rsidR="00173BB0" w:rsidRDefault="00E446DA">
      <w:pPr>
        <w:spacing w:before="480"/>
        <w:jc w:val="center"/>
      </w:pPr>
      <w:r>
        <w:rPr>
          <w:i/>
          <w:iCs/>
          <w:color w:val="595959"/>
          <w:sz w:val="28"/>
          <w:szCs w:val="28"/>
        </w:rPr>
        <w:t>Technical Tender Document</w:t>
      </w:r>
    </w:p>
    <w:p w:rsidR="00173BB0" w:rsidRDefault="00E446DA">
      <w:r>
        <w:br w:type="page"/>
      </w:r>
    </w:p>
    <w:p w:rsidR="00173BB0" w:rsidRDefault="00E446DA">
      <w:pPr>
        <w:pBdr>
          <w:bottom w:val="single" w:sz="6" w:space="4" w:color="2E5AAC"/>
        </w:pBdr>
        <w:spacing w:after="300"/>
      </w:pPr>
      <w:r>
        <w:rPr>
          <w:b/>
          <w:bCs/>
          <w:color w:val="1F3864"/>
          <w:sz w:val="32"/>
          <w:szCs w:val="32"/>
        </w:rPr>
        <w:lastRenderedPageBreak/>
        <w:t>Table of Contents</w:t>
      </w:r>
    </w:p>
    <w:p w:rsidR="00E74791" w:rsidRDefault="00E446DA">
      <w:pPr>
        <w:rPr>
          <w:noProof/>
        </w:rPr>
      </w:pPr>
      <w:sdt>
        <w:sdtPr>
          <w:alias w:val="Table of Contents"/>
          <w:id w:val="531229289"/>
        </w:sdtPr>
        <w:sdtEndPr/>
        <w:sdtContent/>
      </w:sdt>
      <w:r>
        <w:fldChar w:fldCharType="begin"/>
      </w:r>
      <w:r>
        <w:instrText>TOC \h \o "1-2"</w:instrText>
      </w:r>
      <w:r>
        <w:fldChar w:fldCharType="separate"/>
      </w:r>
    </w:p>
    <w:p w:rsidR="00E74791" w:rsidRDefault="00E74791">
      <w:pPr>
        <w:pStyle w:val="TOC1"/>
        <w:tabs>
          <w:tab w:val="right" w:leader="dot" w:pos="9350"/>
        </w:tabs>
        <w:rPr>
          <w:noProof/>
        </w:rPr>
      </w:pPr>
      <w:hyperlink w:anchor="_Toc235444321" w:history="1">
        <w:r w:rsidRPr="00D1123F">
          <w:rPr>
            <w:rStyle w:val="Hyperlink"/>
            <w:noProof/>
          </w:rPr>
          <w:t>1. ELECTROENCEPHALOGRAPHY (EEG) MACHINE</w:t>
        </w:r>
        <w:r>
          <w:rPr>
            <w:noProof/>
          </w:rPr>
          <w:tab/>
        </w:r>
        <w:r>
          <w:rPr>
            <w:noProof/>
          </w:rPr>
          <w:fldChar w:fldCharType="begin"/>
        </w:r>
        <w:r>
          <w:rPr>
            <w:noProof/>
          </w:rPr>
          <w:instrText xml:space="preserve"> PAGEREF _Toc235444321 \h </w:instrText>
        </w:r>
        <w:r>
          <w:rPr>
            <w:noProof/>
          </w:rPr>
        </w:r>
        <w:r>
          <w:rPr>
            <w:noProof/>
          </w:rPr>
          <w:fldChar w:fldCharType="separate"/>
        </w:r>
        <w:r>
          <w:rPr>
            <w:noProof/>
          </w:rPr>
          <w:t>4</w:t>
        </w:r>
        <w:r>
          <w:rPr>
            <w:noProof/>
          </w:rPr>
          <w:fldChar w:fldCharType="end"/>
        </w:r>
      </w:hyperlink>
    </w:p>
    <w:p w:rsidR="00E74791" w:rsidRDefault="00E74791">
      <w:pPr>
        <w:pStyle w:val="TOC2"/>
        <w:tabs>
          <w:tab w:val="right" w:leader="dot" w:pos="9350"/>
        </w:tabs>
        <w:rPr>
          <w:noProof/>
        </w:rPr>
      </w:pPr>
      <w:hyperlink w:anchor="_Toc235444322" w:history="1">
        <w:r w:rsidRPr="00D1123F">
          <w:rPr>
            <w:rStyle w:val="Hyperlink"/>
            <w:noProof/>
          </w:rPr>
          <w:t>1.1 Clinical &amp; Functional Specifications</w:t>
        </w:r>
        <w:r>
          <w:rPr>
            <w:noProof/>
          </w:rPr>
          <w:tab/>
        </w:r>
        <w:r>
          <w:rPr>
            <w:noProof/>
          </w:rPr>
          <w:fldChar w:fldCharType="begin"/>
        </w:r>
        <w:r>
          <w:rPr>
            <w:noProof/>
          </w:rPr>
          <w:instrText xml:space="preserve"> PAGEREF _Toc235444322 \h </w:instrText>
        </w:r>
        <w:r>
          <w:rPr>
            <w:noProof/>
          </w:rPr>
        </w:r>
        <w:r>
          <w:rPr>
            <w:noProof/>
          </w:rPr>
          <w:fldChar w:fldCharType="separate"/>
        </w:r>
        <w:r>
          <w:rPr>
            <w:noProof/>
          </w:rPr>
          <w:t>4</w:t>
        </w:r>
        <w:r>
          <w:rPr>
            <w:noProof/>
          </w:rPr>
          <w:fldChar w:fldCharType="end"/>
        </w:r>
      </w:hyperlink>
    </w:p>
    <w:p w:rsidR="00E74791" w:rsidRDefault="00E74791">
      <w:pPr>
        <w:pStyle w:val="TOC2"/>
        <w:tabs>
          <w:tab w:val="right" w:leader="dot" w:pos="9350"/>
        </w:tabs>
        <w:rPr>
          <w:noProof/>
        </w:rPr>
      </w:pPr>
      <w:hyperlink w:anchor="_Toc235444323" w:history="1">
        <w:r w:rsidRPr="00D1123F">
          <w:rPr>
            <w:rStyle w:val="Hyperlink"/>
            <w:noProof/>
          </w:rPr>
          <w:t>1.2 Engineering Technical Specifications</w:t>
        </w:r>
        <w:r>
          <w:rPr>
            <w:noProof/>
          </w:rPr>
          <w:tab/>
        </w:r>
        <w:r>
          <w:rPr>
            <w:noProof/>
          </w:rPr>
          <w:fldChar w:fldCharType="begin"/>
        </w:r>
        <w:r>
          <w:rPr>
            <w:noProof/>
          </w:rPr>
          <w:instrText xml:space="preserve"> PAGEREF _Toc235444323 \h </w:instrText>
        </w:r>
        <w:r>
          <w:rPr>
            <w:noProof/>
          </w:rPr>
        </w:r>
        <w:r>
          <w:rPr>
            <w:noProof/>
          </w:rPr>
          <w:fldChar w:fldCharType="separate"/>
        </w:r>
        <w:r>
          <w:rPr>
            <w:noProof/>
          </w:rPr>
          <w:t>4</w:t>
        </w:r>
        <w:r>
          <w:rPr>
            <w:noProof/>
          </w:rPr>
          <w:fldChar w:fldCharType="end"/>
        </w:r>
      </w:hyperlink>
    </w:p>
    <w:p w:rsidR="00E74791" w:rsidRDefault="00E74791">
      <w:pPr>
        <w:pStyle w:val="TOC2"/>
        <w:tabs>
          <w:tab w:val="right" w:leader="dot" w:pos="9350"/>
        </w:tabs>
        <w:rPr>
          <w:noProof/>
        </w:rPr>
      </w:pPr>
      <w:hyperlink w:anchor="_Toc235444324" w:history="1">
        <w:r w:rsidRPr="00D1123F">
          <w:rPr>
            <w:rStyle w:val="Hyperlink"/>
            <w:noProof/>
          </w:rPr>
          <w:t>1.3 Standard Accessories</w:t>
        </w:r>
        <w:r>
          <w:rPr>
            <w:noProof/>
          </w:rPr>
          <w:tab/>
        </w:r>
        <w:r>
          <w:rPr>
            <w:noProof/>
          </w:rPr>
          <w:fldChar w:fldCharType="begin"/>
        </w:r>
        <w:r>
          <w:rPr>
            <w:noProof/>
          </w:rPr>
          <w:instrText xml:space="preserve"> PAGEREF _Toc235444324 \h </w:instrText>
        </w:r>
        <w:r>
          <w:rPr>
            <w:noProof/>
          </w:rPr>
        </w:r>
        <w:r>
          <w:rPr>
            <w:noProof/>
          </w:rPr>
          <w:fldChar w:fldCharType="separate"/>
        </w:r>
        <w:r>
          <w:rPr>
            <w:noProof/>
          </w:rPr>
          <w:t>6</w:t>
        </w:r>
        <w:r>
          <w:rPr>
            <w:noProof/>
          </w:rPr>
          <w:fldChar w:fldCharType="end"/>
        </w:r>
      </w:hyperlink>
    </w:p>
    <w:p w:rsidR="00E74791" w:rsidRDefault="00E74791">
      <w:pPr>
        <w:pStyle w:val="TOC2"/>
        <w:tabs>
          <w:tab w:val="right" w:leader="dot" w:pos="9350"/>
        </w:tabs>
        <w:rPr>
          <w:noProof/>
        </w:rPr>
      </w:pPr>
      <w:hyperlink w:anchor="_Toc235444325" w:history="1">
        <w:r w:rsidRPr="00D1123F">
          <w:rPr>
            <w:rStyle w:val="Hyperlink"/>
            <w:noProof/>
          </w:rPr>
          <w:t>1.4 Installation Requirements</w:t>
        </w:r>
        <w:r>
          <w:rPr>
            <w:noProof/>
          </w:rPr>
          <w:tab/>
        </w:r>
        <w:r>
          <w:rPr>
            <w:noProof/>
          </w:rPr>
          <w:fldChar w:fldCharType="begin"/>
        </w:r>
        <w:r>
          <w:rPr>
            <w:noProof/>
          </w:rPr>
          <w:instrText xml:space="preserve"> PAGEREF _Toc235444325 \h </w:instrText>
        </w:r>
        <w:r>
          <w:rPr>
            <w:noProof/>
          </w:rPr>
        </w:r>
        <w:r>
          <w:rPr>
            <w:noProof/>
          </w:rPr>
          <w:fldChar w:fldCharType="separate"/>
        </w:r>
        <w:r>
          <w:rPr>
            <w:noProof/>
          </w:rPr>
          <w:t>8</w:t>
        </w:r>
        <w:r>
          <w:rPr>
            <w:noProof/>
          </w:rPr>
          <w:fldChar w:fldCharType="end"/>
        </w:r>
      </w:hyperlink>
    </w:p>
    <w:p w:rsidR="00E74791" w:rsidRDefault="00E74791">
      <w:pPr>
        <w:pStyle w:val="TOC2"/>
        <w:tabs>
          <w:tab w:val="right" w:leader="dot" w:pos="9350"/>
        </w:tabs>
        <w:rPr>
          <w:noProof/>
        </w:rPr>
      </w:pPr>
      <w:hyperlink w:anchor="_Toc235444326" w:history="1">
        <w:r w:rsidRPr="00D1123F">
          <w:rPr>
            <w:rStyle w:val="Hyperlink"/>
            <w:noProof/>
          </w:rPr>
          <w:t>1.5 Documentation</w:t>
        </w:r>
        <w:r>
          <w:rPr>
            <w:noProof/>
          </w:rPr>
          <w:tab/>
        </w:r>
        <w:r>
          <w:rPr>
            <w:noProof/>
          </w:rPr>
          <w:fldChar w:fldCharType="begin"/>
        </w:r>
        <w:r>
          <w:rPr>
            <w:noProof/>
          </w:rPr>
          <w:instrText xml:space="preserve"> PAGEREF _Toc235444326 \h </w:instrText>
        </w:r>
        <w:r>
          <w:rPr>
            <w:noProof/>
          </w:rPr>
        </w:r>
        <w:r>
          <w:rPr>
            <w:noProof/>
          </w:rPr>
          <w:fldChar w:fldCharType="separate"/>
        </w:r>
        <w:r>
          <w:rPr>
            <w:noProof/>
          </w:rPr>
          <w:t>8</w:t>
        </w:r>
        <w:r>
          <w:rPr>
            <w:noProof/>
          </w:rPr>
          <w:fldChar w:fldCharType="end"/>
        </w:r>
      </w:hyperlink>
    </w:p>
    <w:p w:rsidR="00E74791" w:rsidRDefault="00E74791">
      <w:pPr>
        <w:pStyle w:val="TOC2"/>
        <w:tabs>
          <w:tab w:val="right" w:leader="dot" w:pos="9350"/>
        </w:tabs>
        <w:rPr>
          <w:noProof/>
        </w:rPr>
      </w:pPr>
      <w:hyperlink w:anchor="_Toc235444327" w:history="1">
        <w:r w:rsidRPr="00D1123F">
          <w:rPr>
            <w:rStyle w:val="Hyperlink"/>
            <w:noProof/>
          </w:rPr>
          <w:t>1.6 Training</w:t>
        </w:r>
        <w:r>
          <w:rPr>
            <w:noProof/>
          </w:rPr>
          <w:tab/>
        </w:r>
        <w:r>
          <w:rPr>
            <w:noProof/>
          </w:rPr>
          <w:fldChar w:fldCharType="begin"/>
        </w:r>
        <w:r>
          <w:rPr>
            <w:noProof/>
          </w:rPr>
          <w:instrText xml:space="preserve"> PAGEREF _Toc235444327 \h </w:instrText>
        </w:r>
        <w:r>
          <w:rPr>
            <w:noProof/>
          </w:rPr>
        </w:r>
        <w:r>
          <w:rPr>
            <w:noProof/>
          </w:rPr>
          <w:fldChar w:fldCharType="separate"/>
        </w:r>
        <w:r>
          <w:rPr>
            <w:noProof/>
          </w:rPr>
          <w:t>8</w:t>
        </w:r>
        <w:r>
          <w:rPr>
            <w:noProof/>
          </w:rPr>
          <w:fldChar w:fldCharType="end"/>
        </w:r>
      </w:hyperlink>
    </w:p>
    <w:p w:rsidR="00E74791" w:rsidRDefault="00E74791">
      <w:pPr>
        <w:pStyle w:val="TOC2"/>
        <w:tabs>
          <w:tab w:val="right" w:leader="dot" w:pos="9350"/>
        </w:tabs>
        <w:rPr>
          <w:noProof/>
        </w:rPr>
      </w:pPr>
      <w:hyperlink w:anchor="_Toc235444328" w:history="1">
        <w:r w:rsidRPr="00D1123F">
          <w:rPr>
            <w:rStyle w:val="Hyperlink"/>
            <w:noProof/>
          </w:rPr>
          <w:t>1.7 Warranty</w:t>
        </w:r>
        <w:r>
          <w:rPr>
            <w:noProof/>
          </w:rPr>
          <w:tab/>
        </w:r>
        <w:r>
          <w:rPr>
            <w:noProof/>
          </w:rPr>
          <w:fldChar w:fldCharType="begin"/>
        </w:r>
        <w:r>
          <w:rPr>
            <w:noProof/>
          </w:rPr>
          <w:instrText xml:space="preserve"> PAGEREF _Toc235444328 \h </w:instrText>
        </w:r>
        <w:r>
          <w:rPr>
            <w:noProof/>
          </w:rPr>
        </w:r>
        <w:r>
          <w:rPr>
            <w:noProof/>
          </w:rPr>
          <w:fldChar w:fldCharType="separate"/>
        </w:r>
        <w:r>
          <w:rPr>
            <w:noProof/>
          </w:rPr>
          <w:t>8</w:t>
        </w:r>
        <w:r>
          <w:rPr>
            <w:noProof/>
          </w:rPr>
          <w:fldChar w:fldCharType="end"/>
        </w:r>
      </w:hyperlink>
    </w:p>
    <w:p w:rsidR="00E74791" w:rsidRDefault="00E74791">
      <w:pPr>
        <w:pStyle w:val="TOC1"/>
        <w:tabs>
          <w:tab w:val="right" w:leader="dot" w:pos="9350"/>
        </w:tabs>
        <w:rPr>
          <w:noProof/>
        </w:rPr>
      </w:pPr>
      <w:hyperlink w:anchor="_Toc235444329" w:history="1">
        <w:r w:rsidRPr="00D1123F">
          <w:rPr>
            <w:rStyle w:val="Hyperlink"/>
            <w:noProof/>
          </w:rPr>
          <w:t>2. ELECTROMYOGRAPHY (EMG) MACHINE</w:t>
        </w:r>
        <w:r>
          <w:rPr>
            <w:noProof/>
          </w:rPr>
          <w:tab/>
        </w:r>
        <w:r>
          <w:rPr>
            <w:noProof/>
          </w:rPr>
          <w:fldChar w:fldCharType="begin"/>
        </w:r>
        <w:r>
          <w:rPr>
            <w:noProof/>
          </w:rPr>
          <w:instrText xml:space="preserve"> PAGEREF _Toc235444329 \h </w:instrText>
        </w:r>
        <w:r>
          <w:rPr>
            <w:noProof/>
          </w:rPr>
        </w:r>
        <w:r>
          <w:rPr>
            <w:noProof/>
          </w:rPr>
          <w:fldChar w:fldCharType="separate"/>
        </w:r>
        <w:r>
          <w:rPr>
            <w:noProof/>
          </w:rPr>
          <w:t>10</w:t>
        </w:r>
        <w:r>
          <w:rPr>
            <w:noProof/>
          </w:rPr>
          <w:fldChar w:fldCharType="end"/>
        </w:r>
      </w:hyperlink>
    </w:p>
    <w:p w:rsidR="00E74791" w:rsidRDefault="00E74791">
      <w:pPr>
        <w:pStyle w:val="TOC2"/>
        <w:tabs>
          <w:tab w:val="right" w:leader="dot" w:pos="9350"/>
        </w:tabs>
        <w:rPr>
          <w:noProof/>
        </w:rPr>
      </w:pPr>
      <w:hyperlink w:anchor="_Toc235444330" w:history="1">
        <w:r w:rsidRPr="00D1123F">
          <w:rPr>
            <w:rStyle w:val="Hyperlink"/>
            <w:noProof/>
          </w:rPr>
          <w:t>2.1 Clinical &amp; Functional Specifications</w:t>
        </w:r>
        <w:r>
          <w:rPr>
            <w:noProof/>
          </w:rPr>
          <w:tab/>
        </w:r>
        <w:r>
          <w:rPr>
            <w:noProof/>
          </w:rPr>
          <w:fldChar w:fldCharType="begin"/>
        </w:r>
        <w:r>
          <w:rPr>
            <w:noProof/>
          </w:rPr>
          <w:instrText xml:space="preserve"> PAGEREF _Toc235444330 \h </w:instrText>
        </w:r>
        <w:r>
          <w:rPr>
            <w:noProof/>
          </w:rPr>
        </w:r>
        <w:r>
          <w:rPr>
            <w:noProof/>
          </w:rPr>
          <w:fldChar w:fldCharType="separate"/>
        </w:r>
        <w:r>
          <w:rPr>
            <w:noProof/>
          </w:rPr>
          <w:t>10</w:t>
        </w:r>
        <w:r>
          <w:rPr>
            <w:noProof/>
          </w:rPr>
          <w:fldChar w:fldCharType="end"/>
        </w:r>
      </w:hyperlink>
    </w:p>
    <w:p w:rsidR="00E74791" w:rsidRDefault="00E74791">
      <w:pPr>
        <w:pStyle w:val="TOC2"/>
        <w:tabs>
          <w:tab w:val="right" w:leader="dot" w:pos="9350"/>
        </w:tabs>
        <w:rPr>
          <w:noProof/>
        </w:rPr>
      </w:pPr>
      <w:hyperlink w:anchor="_Toc235444331" w:history="1">
        <w:r w:rsidRPr="00D1123F">
          <w:rPr>
            <w:rStyle w:val="Hyperlink"/>
            <w:noProof/>
          </w:rPr>
          <w:t>2.2 Engineering Technical Specifications</w:t>
        </w:r>
        <w:r>
          <w:rPr>
            <w:noProof/>
          </w:rPr>
          <w:tab/>
        </w:r>
        <w:r>
          <w:rPr>
            <w:noProof/>
          </w:rPr>
          <w:fldChar w:fldCharType="begin"/>
        </w:r>
        <w:r>
          <w:rPr>
            <w:noProof/>
          </w:rPr>
          <w:instrText xml:space="preserve"> PAGEREF _Toc235444331 \h </w:instrText>
        </w:r>
        <w:r>
          <w:rPr>
            <w:noProof/>
          </w:rPr>
        </w:r>
        <w:r>
          <w:rPr>
            <w:noProof/>
          </w:rPr>
          <w:fldChar w:fldCharType="separate"/>
        </w:r>
        <w:r>
          <w:rPr>
            <w:noProof/>
          </w:rPr>
          <w:t>10</w:t>
        </w:r>
        <w:r>
          <w:rPr>
            <w:noProof/>
          </w:rPr>
          <w:fldChar w:fldCharType="end"/>
        </w:r>
      </w:hyperlink>
    </w:p>
    <w:p w:rsidR="00E74791" w:rsidRDefault="00E74791">
      <w:pPr>
        <w:pStyle w:val="TOC2"/>
        <w:tabs>
          <w:tab w:val="right" w:leader="dot" w:pos="9350"/>
        </w:tabs>
        <w:rPr>
          <w:noProof/>
        </w:rPr>
      </w:pPr>
      <w:hyperlink w:anchor="_Toc235444332" w:history="1">
        <w:r w:rsidRPr="00D1123F">
          <w:rPr>
            <w:rStyle w:val="Hyperlink"/>
            <w:noProof/>
          </w:rPr>
          <w:t>2.3 Standard Accessories</w:t>
        </w:r>
        <w:r>
          <w:rPr>
            <w:noProof/>
          </w:rPr>
          <w:tab/>
        </w:r>
        <w:r>
          <w:rPr>
            <w:noProof/>
          </w:rPr>
          <w:fldChar w:fldCharType="begin"/>
        </w:r>
        <w:r>
          <w:rPr>
            <w:noProof/>
          </w:rPr>
          <w:instrText xml:space="preserve"> PAGEREF _Toc235444332 \h </w:instrText>
        </w:r>
        <w:r>
          <w:rPr>
            <w:noProof/>
          </w:rPr>
        </w:r>
        <w:r>
          <w:rPr>
            <w:noProof/>
          </w:rPr>
          <w:fldChar w:fldCharType="separate"/>
        </w:r>
        <w:r>
          <w:rPr>
            <w:noProof/>
          </w:rPr>
          <w:t>12</w:t>
        </w:r>
        <w:r>
          <w:rPr>
            <w:noProof/>
          </w:rPr>
          <w:fldChar w:fldCharType="end"/>
        </w:r>
      </w:hyperlink>
    </w:p>
    <w:p w:rsidR="00E74791" w:rsidRDefault="00E74791">
      <w:pPr>
        <w:pStyle w:val="TOC2"/>
        <w:tabs>
          <w:tab w:val="right" w:leader="dot" w:pos="9350"/>
        </w:tabs>
        <w:rPr>
          <w:noProof/>
        </w:rPr>
      </w:pPr>
      <w:hyperlink w:anchor="_Toc235444333" w:history="1">
        <w:r w:rsidRPr="00D1123F">
          <w:rPr>
            <w:rStyle w:val="Hyperlink"/>
            <w:noProof/>
          </w:rPr>
          <w:t>2.4 Installation Requirements</w:t>
        </w:r>
        <w:r>
          <w:rPr>
            <w:noProof/>
          </w:rPr>
          <w:tab/>
        </w:r>
        <w:r>
          <w:rPr>
            <w:noProof/>
          </w:rPr>
          <w:fldChar w:fldCharType="begin"/>
        </w:r>
        <w:r>
          <w:rPr>
            <w:noProof/>
          </w:rPr>
          <w:instrText xml:space="preserve"> PAGEREF _Toc235444333 \h </w:instrText>
        </w:r>
        <w:r>
          <w:rPr>
            <w:noProof/>
          </w:rPr>
        </w:r>
        <w:r>
          <w:rPr>
            <w:noProof/>
          </w:rPr>
          <w:fldChar w:fldCharType="separate"/>
        </w:r>
        <w:r>
          <w:rPr>
            <w:noProof/>
          </w:rPr>
          <w:t>13</w:t>
        </w:r>
        <w:r>
          <w:rPr>
            <w:noProof/>
          </w:rPr>
          <w:fldChar w:fldCharType="end"/>
        </w:r>
      </w:hyperlink>
    </w:p>
    <w:p w:rsidR="00E74791" w:rsidRDefault="00E74791">
      <w:pPr>
        <w:pStyle w:val="TOC2"/>
        <w:tabs>
          <w:tab w:val="right" w:leader="dot" w:pos="9350"/>
        </w:tabs>
        <w:rPr>
          <w:noProof/>
        </w:rPr>
      </w:pPr>
      <w:hyperlink w:anchor="_Toc235444334" w:history="1">
        <w:r w:rsidRPr="00D1123F">
          <w:rPr>
            <w:rStyle w:val="Hyperlink"/>
            <w:noProof/>
          </w:rPr>
          <w:t>2.5 Documentation</w:t>
        </w:r>
        <w:r>
          <w:rPr>
            <w:noProof/>
          </w:rPr>
          <w:tab/>
        </w:r>
        <w:r>
          <w:rPr>
            <w:noProof/>
          </w:rPr>
          <w:fldChar w:fldCharType="begin"/>
        </w:r>
        <w:r>
          <w:rPr>
            <w:noProof/>
          </w:rPr>
          <w:instrText xml:space="preserve"> PAGEREF _Toc235444334 \h </w:instrText>
        </w:r>
        <w:r>
          <w:rPr>
            <w:noProof/>
          </w:rPr>
        </w:r>
        <w:r>
          <w:rPr>
            <w:noProof/>
          </w:rPr>
          <w:fldChar w:fldCharType="separate"/>
        </w:r>
        <w:r>
          <w:rPr>
            <w:noProof/>
          </w:rPr>
          <w:t>13</w:t>
        </w:r>
        <w:r>
          <w:rPr>
            <w:noProof/>
          </w:rPr>
          <w:fldChar w:fldCharType="end"/>
        </w:r>
      </w:hyperlink>
    </w:p>
    <w:p w:rsidR="00E74791" w:rsidRDefault="00E74791">
      <w:pPr>
        <w:pStyle w:val="TOC2"/>
        <w:tabs>
          <w:tab w:val="right" w:leader="dot" w:pos="9350"/>
        </w:tabs>
        <w:rPr>
          <w:noProof/>
        </w:rPr>
      </w:pPr>
      <w:hyperlink w:anchor="_Toc235444335" w:history="1">
        <w:r w:rsidRPr="00D1123F">
          <w:rPr>
            <w:rStyle w:val="Hyperlink"/>
            <w:noProof/>
          </w:rPr>
          <w:t>2.6 Training</w:t>
        </w:r>
        <w:r>
          <w:rPr>
            <w:noProof/>
          </w:rPr>
          <w:tab/>
        </w:r>
        <w:r>
          <w:rPr>
            <w:noProof/>
          </w:rPr>
          <w:fldChar w:fldCharType="begin"/>
        </w:r>
        <w:r>
          <w:rPr>
            <w:noProof/>
          </w:rPr>
          <w:instrText xml:space="preserve"> PAGEREF _Toc235444335 \h </w:instrText>
        </w:r>
        <w:r>
          <w:rPr>
            <w:noProof/>
          </w:rPr>
        </w:r>
        <w:r>
          <w:rPr>
            <w:noProof/>
          </w:rPr>
          <w:fldChar w:fldCharType="separate"/>
        </w:r>
        <w:r>
          <w:rPr>
            <w:noProof/>
          </w:rPr>
          <w:t>13</w:t>
        </w:r>
        <w:r>
          <w:rPr>
            <w:noProof/>
          </w:rPr>
          <w:fldChar w:fldCharType="end"/>
        </w:r>
      </w:hyperlink>
    </w:p>
    <w:p w:rsidR="00E74791" w:rsidRDefault="00E74791">
      <w:pPr>
        <w:pStyle w:val="TOC2"/>
        <w:tabs>
          <w:tab w:val="right" w:leader="dot" w:pos="9350"/>
        </w:tabs>
        <w:rPr>
          <w:noProof/>
        </w:rPr>
      </w:pPr>
      <w:hyperlink w:anchor="_Toc235444336" w:history="1">
        <w:r w:rsidRPr="00D1123F">
          <w:rPr>
            <w:rStyle w:val="Hyperlink"/>
            <w:noProof/>
          </w:rPr>
          <w:t>2.7 Warranty</w:t>
        </w:r>
        <w:r>
          <w:rPr>
            <w:noProof/>
          </w:rPr>
          <w:tab/>
        </w:r>
        <w:r>
          <w:rPr>
            <w:noProof/>
          </w:rPr>
          <w:fldChar w:fldCharType="begin"/>
        </w:r>
        <w:r>
          <w:rPr>
            <w:noProof/>
          </w:rPr>
          <w:instrText xml:space="preserve"> PAGEREF _Toc235444336 \h </w:instrText>
        </w:r>
        <w:r>
          <w:rPr>
            <w:noProof/>
          </w:rPr>
        </w:r>
        <w:r>
          <w:rPr>
            <w:noProof/>
          </w:rPr>
          <w:fldChar w:fldCharType="separate"/>
        </w:r>
        <w:r>
          <w:rPr>
            <w:noProof/>
          </w:rPr>
          <w:t>13</w:t>
        </w:r>
        <w:r>
          <w:rPr>
            <w:noProof/>
          </w:rPr>
          <w:fldChar w:fldCharType="end"/>
        </w:r>
      </w:hyperlink>
    </w:p>
    <w:p w:rsidR="00E74791" w:rsidRDefault="00E74791">
      <w:pPr>
        <w:pStyle w:val="TOC1"/>
        <w:tabs>
          <w:tab w:val="right" w:leader="dot" w:pos="9350"/>
        </w:tabs>
        <w:rPr>
          <w:noProof/>
        </w:rPr>
      </w:pPr>
      <w:hyperlink w:anchor="_Toc235444337" w:history="1">
        <w:r w:rsidRPr="00D1123F">
          <w:rPr>
            <w:rStyle w:val="Hyperlink"/>
            <w:noProof/>
          </w:rPr>
          <w:t>3. NERVE CONDUCTION STUDY (NCS) SYSTEM</w:t>
        </w:r>
        <w:r>
          <w:rPr>
            <w:noProof/>
          </w:rPr>
          <w:tab/>
        </w:r>
        <w:r>
          <w:rPr>
            <w:noProof/>
          </w:rPr>
          <w:fldChar w:fldCharType="begin"/>
        </w:r>
        <w:r>
          <w:rPr>
            <w:noProof/>
          </w:rPr>
          <w:instrText xml:space="preserve"> PAGEREF _Toc235444337 \h </w:instrText>
        </w:r>
        <w:r>
          <w:rPr>
            <w:noProof/>
          </w:rPr>
        </w:r>
        <w:r>
          <w:rPr>
            <w:noProof/>
          </w:rPr>
          <w:fldChar w:fldCharType="separate"/>
        </w:r>
        <w:r>
          <w:rPr>
            <w:noProof/>
          </w:rPr>
          <w:t>14</w:t>
        </w:r>
        <w:r>
          <w:rPr>
            <w:noProof/>
          </w:rPr>
          <w:fldChar w:fldCharType="end"/>
        </w:r>
      </w:hyperlink>
    </w:p>
    <w:p w:rsidR="00E74791" w:rsidRDefault="00E74791">
      <w:pPr>
        <w:pStyle w:val="TOC2"/>
        <w:tabs>
          <w:tab w:val="right" w:leader="dot" w:pos="9350"/>
        </w:tabs>
        <w:rPr>
          <w:noProof/>
        </w:rPr>
      </w:pPr>
      <w:hyperlink w:anchor="_Toc235444338" w:history="1">
        <w:r w:rsidRPr="00D1123F">
          <w:rPr>
            <w:rStyle w:val="Hyperlink"/>
            <w:noProof/>
          </w:rPr>
          <w:t>3.1 Clinical &amp; Functional Specifications</w:t>
        </w:r>
        <w:r>
          <w:rPr>
            <w:noProof/>
          </w:rPr>
          <w:tab/>
        </w:r>
        <w:r>
          <w:rPr>
            <w:noProof/>
          </w:rPr>
          <w:fldChar w:fldCharType="begin"/>
        </w:r>
        <w:r>
          <w:rPr>
            <w:noProof/>
          </w:rPr>
          <w:instrText xml:space="preserve"> PAGEREF _Toc235444338 \h </w:instrText>
        </w:r>
        <w:r>
          <w:rPr>
            <w:noProof/>
          </w:rPr>
        </w:r>
        <w:r>
          <w:rPr>
            <w:noProof/>
          </w:rPr>
          <w:fldChar w:fldCharType="separate"/>
        </w:r>
        <w:r>
          <w:rPr>
            <w:noProof/>
          </w:rPr>
          <w:t>14</w:t>
        </w:r>
        <w:r>
          <w:rPr>
            <w:noProof/>
          </w:rPr>
          <w:fldChar w:fldCharType="end"/>
        </w:r>
      </w:hyperlink>
    </w:p>
    <w:p w:rsidR="00E74791" w:rsidRDefault="00E74791">
      <w:pPr>
        <w:pStyle w:val="TOC2"/>
        <w:tabs>
          <w:tab w:val="right" w:leader="dot" w:pos="9350"/>
        </w:tabs>
        <w:rPr>
          <w:noProof/>
        </w:rPr>
      </w:pPr>
      <w:hyperlink w:anchor="_Toc235444339" w:history="1">
        <w:r w:rsidRPr="00D1123F">
          <w:rPr>
            <w:rStyle w:val="Hyperlink"/>
            <w:noProof/>
          </w:rPr>
          <w:t>3.2 Engineering Technical Specifications</w:t>
        </w:r>
        <w:r>
          <w:rPr>
            <w:noProof/>
          </w:rPr>
          <w:tab/>
        </w:r>
        <w:r>
          <w:rPr>
            <w:noProof/>
          </w:rPr>
          <w:fldChar w:fldCharType="begin"/>
        </w:r>
        <w:r>
          <w:rPr>
            <w:noProof/>
          </w:rPr>
          <w:instrText xml:space="preserve"> PAGEREF _Toc235444339 \h </w:instrText>
        </w:r>
        <w:r>
          <w:rPr>
            <w:noProof/>
          </w:rPr>
        </w:r>
        <w:r>
          <w:rPr>
            <w:noProof/>
          </w:rPr>
          <w:fldChar w:fldCharType="separate"/>
        </w:r>
        <w:r>
          <w:rPr>
            <w:noProof/>
          </w:rPr>
          <w:t>14</w:t>
        </w:r>
        <w:r>
          <w:rPr>
            <w:noProof/>
          </w:rPr>
          <w:fldChar w:fldCharType="end"/>
        </w:r>
      </w:hyperlink>
    </w:p>
    <w:p w:rsidR="00E74791" w:rsidRDefault="00E74791">
      <w:pPr>
        <w:pStyle w:val="TOC2"/>
        <w:tabs>
          <w:tab w:val="right" w:leader="dot" w:pos="9350"/>
        </w:tabs>
        <w:rPr>
          <w:noProof/>
        </w:rPr>
      </w:pPr>
      <w:hyperlink w:anchor="_Toc235444340" w:history="1">
        <w:r w:rsidRPr="00D1123F">
          <w:rPr>
            <w:rStyle w:val="Hyperlink"/>
            <w:noProof/>
          </w:rPr>
          <w:t>3.3 Standard Accessories</w:t>
        </w:r>
        <w:r>
          <w:rPr>
            <w:noProof/>
          </w:rPr>
          <w:tab/>
        </w:r>
        <w:r>
          <w:rPr>
            <w:noProof/>
          </w:rPr>
          <w:fldChar w:fldCharType="begin"/>
        </w:r>
        <w:r>
          <w:rPr>
            <w:noProof/>
          </w:rPr>
          <w:instrText xml:space="preserve"> PAGEREF _Toc235444340 \h </w:instrText>
        </w:r>
        <w:r>
          <w:rPr>
            <w:noProof/>
          </w:rPr>
        </w:r>
        <w:r>
          <w:rPr>
            <w:noProof/>
          </w:rPr>
          <w:fldChar w:fldCharType="separate"/>
        </w:r>
        <w:r>
          <w:rPr>
            <w:noProof/>
          </w:rPr>
          <w:t>15</w:t>
        </w:r>
        <w:r>
          <w:rPr>
            <w:noProof/>
          </w:rPr>
          <w:fldChar w:fldCharType="end"/>
        </w:r>
      </w:hyperlink>
    </w:p>
    <w:p w:rsidR="00E74791" w:rsidRDefault="00E74791">
      <w:pPr>
        <w:pStyle w:val="TOC2"/>
        <w:tabs>
          <w:tab w:val="right" w:leader="dot" w:pos="9350"/>
        </w:tabs>
        <w:rPr>
          <w:noProof/>
        </w:rPr>
      </w:pPr>
      <w:hyperlink w:anchor="_Toc235444341" w:history="1">
        <w:r w:rsidRPr="00D1123F">
          <w:rPr>
            <w:rStyle w:val="Hyperlink"/>
            <w:noProof/>
          </w:rPr>
          <w:t>3.4 Installation Requirements</w:t>
        </w:r>
        <w:r>
          <w:rPr>
            <w:noProof/>
          </w:rPr>
          <w:tab/>
        </w:r>
        <w:r>
          <w:rPr>
            <w:noProof/>
          </w:rPr>
          <w:fldChar w:fldCharType="begin"/>
        </w:r>
        <w:r>
          <w:rPr>
            <w:noProof/>
          </w:rPr>
          <w:instrText xml:space="preserve"> PAGEREF _Toc235444341 \h </w:instrText>
        </w:r>
        <w:r>
          <w:rPr>
            <w:noProof/>
          </w:rPr>
        </w:r>
        <w:r>
          <w:rPr>
            <w:noProof/>
          </w:rPr>
          <w:fldChar w:fldCharType="separate"/>
        </w:r>
        <w:r>
          <w:rPr>
            <w:noProof/>
          </w:rPr>
          <w:t>16</w:t>
        </w:r>
        <w:r>
          <w:rPr>
            <w:noProof/>
          </w:rPr>
          <w:fldChar w:fldCharType="end"/>
        </w:r>
      </w:hyperlink>
    </w:p>
    <w:p w:rsidR="00E74791" w:rsidRDefault="00E74791">
      <w:pPr>
        <w:pStyle w:val="TOC2"/>
        <w:tabs>
          <w:tab w:val="right" w:leader="dot" w:pos="9350"/>
        </w:tabs>
        <w:rPr>
          <w:noProof/>
        </w:rPr>
      </w:pPr>
      <w:hyperlink w:anchor="_Toc235444342" w:history="1">
        <w:r w:rsidRPr="00D1123F">
          <w:rPr>
            <w:rStyle w:val="Hyperlink"/>
            <w:noProof/>
          </w:rPr>
          <w:t>3.5 Documentation</w:t>
        </w:r>
        <w:r>
          <w:rPr>
            <w:noProof/>
          </w:rPr>
          <w:tab/>
        </w:r>
        <w:r>
          <w:rPr>
            <w:noProof/>
          </w:rPr>
          <w:fldChar w:fldCharType="begin"/>
        </w:r>
        <w:r>
          <w:rPr>
            <w:noProof/>
          </w:rPr>
          <w:instrText xml:space="preserve"> PAGEREF _Toc235444342 \h </w:instrText>
        </w:r>
        <w:r>
          <w:rPr>
            <w:noProof/>
          </w:rPr>
        </w:r>
        <w:r>
          <w:rPr>
            <w:noProof/>
          </w:rPr>
          <w:fldChar w:fldCharType="separate"/>
        </w:r>
        <w:r>
          <w:rPr>
            <w:noProof/>
          </w:rPr>
          <w:t>17</w:t>
        </w:r>
        <w:r>
          <w:rPr>
            <w:noProof/>
          </w:rPr>
          <w:fldChar w:fldCharType="end"/>
        </w:r>
      </w:hyperlink>
    </w:p>
    <w:p w:rsidR="00E74791" w:rsidRDefault="00E74791">
      <w:pPr>
        <w:pStyle w:val="TOC2"/>
        <w:tabs>
          <w:tab w:val="right" w:leader="dot" w:pos="9350"/>
        </w:tabs>
        <w:rPr>
          <w:noProof/>
        </w:rPr>
      </w:pPr>
      <w:hyperlink w:anchor="_Toc235444343" w:history="1">
        <w:r w:rsidRPr="00D1123F">
          <w:rPr>
            <w:rStyle w:val="Hyperlink"/>
            <w:noProof/>
          </w:rPr>
          <w:t>3.6 Training</w:t>
        </w:r>
        <w:r>
          <w:rPr>
            <w:noProof/>
          </w:rPr>
          <w:tab/>
        </w:r>
        <w:r>
          <w:rPr>
            <w:noProof/>
          </w:rPr>
          <w:fldChar w:fldCharType="begin"/>
        </w:r>
        <w:r>
          <w:rPr>
            <w:noProof/>
          </w:rPr>
          <w:instrText xml:space="preserve"> PAGEREF _Toc235444343 \h </w:instrText>
        </w:r>
        <w:r>
          <w:rPr>
            <w:noProof/>
          </w:rPr>
        </w:r>
        <w:r>
          <w:rPr>
            <w:noProof/>
          </w:rPr>
          <w:fldChar w:fldCharType="separate"/>
        </w:r>
        <w:r>
          <w:rPr>
            <w:noProof/>
          </w:rPr>
          <w:t>17</w:t>
        </w:r>
        <w:r>
          <w:rPr>
            <w:noProof/>
          </w:rPr>
          <w:fldChar w:fldCharType="end"/>
        </w:r>
      </w:hyperlink>
    </w:p>
    <w:p w:rsidR="00E74791" w:rsidRDefault="00E74791">
      <w:pPr>
        <w:pStyle w:val="TOC2"/>
        <w:tabs>
          <w:tab w:val="right" w:leader="dot" w:pos="9350"/>
        </w:tabs>
        <w:rPr>
          <w:noProof/>
        </w:rPr>
      </w:pPr>
      <w:hyperlink w:anchor="_Toc235444344" w:history="1">
        <w:r w:rsidRPr="00D1123F">
          <w:rPr>
            <w:rStyle w:val="Hyperlink"/>
            <w:noProof/>
          </w:rPr>
          <w:t>3.7 Warranty</w:t>
        </w:r>
        <w:r>
          <w:rPr>
            <w:noProof/>
          </w:rPr>
          <w:tab/>
        </w:r>
        <w:r>
          <w:rPr>
            <w:noProof/>
          </w:rPr>
          <w:fldChar w:fldCharType="begin"/>
        </w:r>
        <w:r>
          <w:rPr>
            <w:noProof/>
          </w:rPr>
          <w:instrText xml:space="preserve"> PAGEREF _Toc235444344 \h </w:instrText>
        </w:r>
        <w:r>
          <w:rPr>
            <w:noProof/>
          </w:rPr>
        </w:r>
        <w:r>
          <w:rPr>
            <w:noProof/>
          </w:rPr>
          <w:fldChar w:fldCharType="separate"/>
        </w:r>
        <w:r>
          <w:rPr>
            <w:noProof/>
          </w:rPr>
          <w:t>17</w:t>
        </w:r>
        <w:r>
          <w:rPr>
            <w:noProof/>
          </w:rPr>
          <w:fldChar w:fldCharType="end"/>
        </w:r>
      </w:hyperlink>
    </w:p>
    <w:p w:rsidR="00E74791" w:rsidRDefault="00E74791">
      <w:pPr>
        <w:pStyle w:val="TOC1"/>
        <w:tabs>
          <w:tab w:val="right" w:leader="dot" w:pos="9350"/>
        </w:tabs>
        <w:rPr>
          <w:noProof/>
        </w:rPr>
      </w:pPr>
      <w:hyperlink w:anchor="_Toc235444345" w:history="1">
        <w:r w:rsidRPr="00D1123F">
          <w:rPr>
            <w:rStyle w:val="Hyperlink"/>
            <w:noProof/>
          </w:rPr>
          <w:t>4. PULMONARY FUNCTION TEST (PFT) / SPIROMETER</w:t>
        </w:r>
        <w:r>
          <w:rPr>
            <w:noProof/>
          </w:rPr>
          <w:tab/>
        </w:r>
        <w:r>
          <w:rPr>
            <w:noProof/>
          </w:rPr>
          <w:fldChar w:fldCharType="begin"/>
        </w:r>
        <w:r>
          <w:rPr>
            <w:noProof/>
          </w:rPr>
          <w:instrText xml:space="preserve"> PAGEREF _Toc235444345 \h </w:instrText>
        </w:r>
        <w:r>
          <w:rPr>
            <w:noProof/>
          </w:rPr>
        </w:r>
        <w:r>
          <w:rPr>
            <w:noProof/>
          </w:rPr>
          <w:fldChar w:fldCharType="separate"/>
        </w:r>
        <w:r>
          <w:rPr>
            <w:noProof/>
          </w:rPr>
          <w:t>18</w:t>
        </w:r>
        <w:r>
          <w:rPr>
            <w:noProof/>
          </w:rPr>
          <w:fldChar w:fldCharType="end"/>
        </w:r>
      </w:hyperlink>
    </w:p>
    <w:p w:rsidR="00E74791" w:rsidRDefault="00E74791">
      <w:pPr>
        <w:pStyle w:val="TOC2"/>
        <w:tabs>
          <w:tab w:val="right" w:leader="dot" w:pos="9350"/>
        </w:tabs>
        <w:rPr>
          <w:noProof/>
        </w:rPr>
      </w:pPr>
      <w:hyperlink w:anchor="_Toc235444346" w:history="1">
        <w:r w:rsidRPr="00D1123F">
          <w:rPr>
            <w:rStyle w:val="Hyperlink"/>
            <w:noProof/>
          </w:rPr>
          <w:t>4.1 Clinical &amp; Functional Specifications</w:t>
        </w:r>
        <w:r>
          <w:rPr>
            <w:noProof/>
          </w:rPr>
          <w:tab/>
        </w:r>
        <w:r>
          <w:rPr>
            <w:noProof/>
          </w:rPr>
          <w:fldChar w:fldCharType="begin"/>
        </w:r>
        <w:r>
          <w:rPr>
            <w:noProof/>
          </w:rPr>
          <w:instrText xml:space="preserve"> PAGEREF _Toc235444346 \h </w:instrText>
        </w:r>
        <w:r>
          <w:rPr>
            <w:noProof/>
          </w:rPr>
        </w:r>
        <w:r>
          <w:rPr>
            <w:noProof/>
          </w:rPr>
          <w:fldChar w:fldCharType="separate"/>
        </w:r>
        <w:r>
          <w:rPr>
            <w:noProof/>
          </w:rPr>
          <w:t>18</w:t>
        </w:r>
        <w:r>
          <w:rPr>
            <w:noProof/>
          </w:rPr>
          <w:fldChar w:fldCharType="end"/>
        </w:r>
      </w:hyperlink>
    </w:p>
    <w:p w:rsidR="00E74791" w:rsidRDefault="00E74791">
      <w:pPr>
        <w:pStyle w:val="TOC2"/>
        <w:tabs>
          <w:tab w:val="right" w:leader="dot" w:pos="9350"/>
        </w:tabs>
        <w:rPr>
          <w:noProof/>
        </w:rPr>
      </w:pPr>
      <w:hyperlink w:anchor="_Toc235444347" w:history="1">
        <w:r w:rsidRPr="00D1123F">
          <w:rPr>
            <w:rStyle w:val="Hyperlink"/>
            <w:noProof/>
          </w:rPr>
          <w:t>4.2 Engineering Technical Specifications</w:t>
        </w:r>
        <w:r>
          <w:rPr>
            <w:noProof/>
          </w:rPr>
          <w:tab/>
        </w:r>
        <w:r>
          <w:rPr>
            <w:noProof/>
          </w:rPr>
          <w:fldChar w:fldCharType="begin"/>
        </w:r>
        <w:r>
          <w:rPr>
            <w:noProof/>
          </w:rPr>
          <w:instrText xml:space="preserve"> PAGEREF _Toc235444347 \h </w:instrText>
        </w:r>
        <w:r>
          <w:rPr>
            <w:noProof/>
          </w:rPr>
        </w:r>
        <w:r>
          <w:rPr>
            <w:noProof/>
          </w:rPr>
          <w:fldChar w:fldCharType="separate"/>
        </w:r>
        <w:r>
          <w:rPr>
            <w:noProof/>
          </w:rPr>
          <w:t>18</w:t>
        </w:r>
        <w:r>
          <w:rPr>
            <w:noProof/>
          </w:rPr>
          <w:fldChar w:fldCharType="end"/>
        </w:r>
      </w:hyperlink>
    </w:p>
    <w:p w:rsidR="00E74791" w:rsidRDefault="00E74791">
      <w:pPr>
        <w:pStyle w:val="TOC2"/>
        <w:tabs>
          <w:tab w:val="right" w:leader="dot" w:pos="9350"/>
        </w:tabs>
        <w:rPr>
          <w:noProof/>
        </w:rPr>
      </w:pPr>
      <w:hyperlink w:anchor="_Toc235444348" w:history="1">
        <w:r w:rsidRPr="00D1123F">
          <w:rPr>
            <w:rStyle w:val="Hyperlink"/>
            <w:noProof/>
          </w:rPr>
          <w:t>4.3 Standard Accessories</w:t>
        </w:r>
        <w:r>
          <w:rPr>
            <w:noProof/>
          </w:rPr>
          <w:tab/>
        </w:r>
        <w:r>
          <w:rPr>
            <w:noProof/>
          </w:rPr>
          <w:fldChar w:fldCharType="begin"/>
        </w:r>
        <w:r>
          <w:rPr>
            <w:noProof/>
          </w:rPr>
          <w:instrText xml:space="preserve"> PAGEREF _Toc235444348 \h </w:instrText>
        </w:r>
        <w:r>
          <w:rPr>
            <w:noProof/>
          </w:rPr>
        </w:r>
        <w:r>
          <w:rPr>
            <w:noProof/>
          </w:rPr>
          <w:fldChar w:fldCharType="separate"/>
        </w:r>
        <w:r>
          <w:rPr>
            <w:noProof/>
          </w:rPr>
          <w:t>20</w:t>
        </w:r>
        <w:r>
          <w:rPr>
            <w:noProof/>
          </w:rPr>
          <w:fldChar w:fldCharType="end"/>
        </w:r>
      </w:hyperlink>
    </w:p>
    <w:p w:rsidR="00E74791" w:rsidRDefault="00E74791">
      <w:pPr>
        <w:pStyle w:val="TOC2"/>
        <w:tabs>
          <w:tab w:val="right" w:leader="dot" w:pos="9350"/>
        </w:tabs>
        <w:rPr>
          <w:noProof/>
        </w:rPr>
      </w:pPr>
      <w:hyperlink w:anchor="_Toc235444349" w:history="1">
        <w:r w:rsidRPr="00D1123F">
          <w:rPr>
            <w:rStyle w:val="Hyperlink"/>
            <w:noProof/>
          </w:rPr>
          <w:t>4.4 Installation Requirements</w:t>
        </w:r>
        <w:r>
          <w:rPr>
            <w:noProof/>
          </w:rPr>
          <w:tab/>
        </w:r>
        <w:r>
          <w:rPr>
            <w:noProof/>
          </w:rPr>
          <w:fldChar w:fldCharType="begin"/>
        </w:r>
        <w:r>
          <w:rPr>
            <w:noProof/>
          </w:rPr>
          <w:instrText xml:space="preserve"> PAGEREF _Toc235444349 \h </w:instrText>
        </w:r>
        <w:r>
          <w:rPr>
            <w:noProof/>
          </w:rPr>
        </w:r>
        <w:r>
          <w:rPr>
            <w:noProof/>
          </w:rPr>
          <w:fldChar w:fldCharType="separate"/>
        </w:r>
        <w:r>
          <w:rPr>
            <w:noProof/>
          </w:rPr>
          <w:t>21</w:t>
        </w:r>
        <w:r>
          <w:rPr>
            <w:noProof/>
          </w:rPr>
          <w:fldChar w:fldCharType="end"/>
        </w:r>
      </w:hyperlink>
    </w:p>
    <w:p w:rsidR="00E74791" w:rsidRDefault="00E74791">
      <w:pPr>
        <w:pStyle w:val="TOC2"/>
        <w:tabs>
          <w:tab w:val="right" w:leader="dot" w:pos="9350"/>
        </w:tabs>
        <w:rPr>
          <w:noProof/>
        </w:rPr>
      </w:pPr>
      <w:hyperlink w:anchor="_Toc235444350" w:history="1">
        <w:r w:rsidRPr="00D1123F">
          <w:rPr>
            <w:rStyle w:val="Hyperlink"/>
            <w:noProof/>
          </w:rPr>
          <w:t>4.5 Documentation</w:t>
        </w:r>
        <w:r>
          <w:rPr>
            <w:noProof/>
          </w:rPr>
          <w:tab/>
        </w:r>
        <w:r>
          <w:rPr>
            <w:noProof/>
          </w:rPr>
          <w:fldChar w:fldCharType="begin"/>
        </w:r>
        <w:r>
          <w:rPr>
            <w:noProof/>
          </w:rPr>
          <w:instrText xml:space="preserve"> PAGEREF _Toc235444350 \h </w:instrText>
        </w:r>
        <w:r>
          <w:rPr>
            <w:noProof/>
          </w:rPr>
        </w:r>
        <w:r>
          <w:rPr>
            <w:noProof/>
          </w:rPr>
          <w:fldChar w:fldCharType="separate"/>
        </w:r>
        <w:r>
          <w:rPr>
            <w:noProof/>
          </w:rPr>
          <w:t>21</w:t>
        </w:r>
        <w:r>
          <w:rPr>
            <w:noProof/>
          </w:rPr>
          <w:fldChar w:fldCharType="end"/>
        </w:r>
      </w:hyperlink>
    </w:p>
    <w:p w:rsidR="00E74791" w:rsidRDefault="00E74791">
      <w:pPr>
        <w:pStyle w:val="TOC2"/>
        <w:tabs>
          <w:tab w:val="right" w:leader="dot" w:pos="9350"/>
        </w:tabs>
        <w:rPr>
          <w:noProof/>
        </w:rPr>
      </w:pPr>
      <w:hyperlink w:anchor="_Toc235444351" w:history="1">
        <w:r w:rsidRPr="00D1123F">
          <w:rPr>
            <w:rStyle w:val="Hyperlink"/>
            <w:noProof/>
          </w:rPr>
          <w:t>4.6 Training</w:t>
        </w:r>
        <w:r>
          <w:rPr>
            <w:noProof/>
          </w:rPr>
          <w:tab/>
        </w:r>
        <w:r>
          <w:rPr>
            <w:noProof/>
          </w:rPr>
          <w:fldChar w:fldCharType="begin"/>
        </w:r>
        <w:r>
          <w:rPr>
            <w:noProof/>
          </w:rPr>
          <w:instrText xml:space="preserve"> PAGEREF _Toc235444351 \h </w:instrText>
        </w:r>
        <w:r>
          <w:rPr>
            <w:noProof/>
          </w:rPr>
        </w:r>
        <w:r>
          <w:rPr>
            <w:noProof/>
          </w:rPr>
          <w:fldChar w:fldCharType="separate"/>
        </w:r>
        <w:r>
          <w:rPr>
            <w:noProof/>
          </w:rPr>
          <w:t>21</w:t>
        </w:r>
        <w:r>
          <w:rPr>
            <w:noProof/>
          </w:rPr>
          <w:fldChar w:fldCharType="end"/>
        </w:r>
      </w:hyperlink>
    </w:p>
    <w:p w:rsidR="00E74791" w:rsidRDefault="00E74791">
      <w:pPr>
        <w:pStyle w:val="TOC2"/>
        <w:tabs>
          <w:tab w:val="right" w:leader="dot" w:pos="9350"/>
        </w:tabs>
        <w:rPr>
          <w:noProof/>
        </w:rPr>
      </w:pPr>
      <w:hyperlink w:anchor="_Toc235444352" w:history="1">
        <w:r w:rsidRPr="00D1123F">
          <w:rPr>
            <w:rStyle w:val="Hyperlink"/>
            <w:noProof/>
          </w:rPr>
          <w:t>4.7 Warranty</w:t>
        </w:r>
        <w:r>
          <w:rPr>
            <w:noProof/>
          </w:rPr>
          <w:tab/>
        </w:r>
        <w:r>
          <w:rPr>
            <w:noProof/>
          </w:rPr>
          <w:fldChar w:fldCharType="begin"/>
        </w:r>
        <w:r>
          <w:rPr>
            <w:noProof/>
          </w:rPr>
          <w:instrText xml:space="preserve"> PAGEREF _Toc235444352 \h </w:instrText>
        </w:r>
        <w:r>
          <w:rPr>
            <w:noProof/>
          </w:rPr>
        </w:r>
        <w:r>
          <w:rPr>
            <w:noProof/>
          </w:rPr>
          <w:fldChar w:fldCharType="separate"/>
        </w:r>
        <w:r>
          <w:rPr>
            <w:noProof/>
          </w:rPr>
          <w:t>22</w:t>
        </w:r>
        <w:r>
          <w:rPr>
            <w:noProof/>
          </w:rPr>
          <w:fldChar w:fldCharType="end"/>
        </w:r>
      </w:hyperlink>
    </w:p>
    <w:p w:rsidR="00173BB0" w:rsidRDefault="00E446DA">
      <w:r>
        <w:lastRenderedPageBreak/>
        <w:fldChar w:fldCharType="end"/>
      </w:r>
    </w:p>
    <w:p w:rsidR="00173BB0" w:rsidRDefault="00173BB0"/>
    <w:p w:rsidR="00173BB0" w:rsidRDefault="00E446DA">
      <w:r>
        <w:br w:type="page"/>
      </w:r>
    </w:p>
    <w:p w:rsidR="00173BB0" w:rsidRDefault="00E446DA">
      <w:pPr>
        <w:pStyle w:val="Heading1"/>
        <w:shd w:val="clear" w:color="auto" w:fill="1F3864"/>
        <w:ind w:left="200" w:right="200"/>
      </w:pPr>
      <w:bookmarkStart w:id="1" w:name="_Toc235444321"/>
      <w:r>
        <w:t>1. ELECTROENCEPHALOGRAPHY (EEG) MACHINE</w:t>
      </w:r>
      <w:bookmarkEnd w:id="1"/>
    </w:p>
    <w:p w:rsidR="00173BB0" w:rsidRDefault="00E446DA">
      <w:pPr>
        <w:spacing w:before="60" w:after="240"/>
      </w:pPr>
      <w:r>
        <w:rPr>
          <w:i/>
          <w:iCs/>
          <w:color w:val="595959"/>
        </w:rPr>
        <w:t>Quantity: 1</w:t>
      </w:r>
    </w:p>
    <w:p w:rsidR="00173BB0" w:rsidRDefault="00E446DA">
      <w:pPr>
        <w:pStyle w:val="Heading2"/>
        <w:pBdr>
          <w:bottom w:val="single" w:sz="6" w:space="3" w:color="2E5AAC"/>
        </w:pBdr>
      </w:pPr>
      <w:bookmarkStart w:id="2" w:name="_Toc235444322"/>
      <w:r>
        <w:t>1.1 Clinical &amp; Functional Specifications</w:t>
      </w:r>
      <w:bookmarkEnd w:id="2"/>
    </w:p>
    <w:p w:rsidR="00173BB0" w:rsidRDefault="00E446DA">
      <w:pPr>
        <w:spacing w:after="100" w:line="276" w:lineRule="auto"/>
        <w:jc w:val="both"/>
      </w:pPr>
      <w:r>
        <w:t>The system shall be a complete digital electroencephalography (EEG) machine intended for routine clinical, ambulatory, ICU, sleep-screening, and long-term neurophysiological monitoring applications in adult and pedi</w:t>
      </w:r>
      <w:r>
        <w:t>atric patients. The system shall be capable of the non-invasive acquisition, real-time display, review, quantitative analysis, storage, and reporting of cortical bioelectrical activity from standardized scalp electrode positions in accordance with the Inte</w:t>
      </w:r>
      <w:r>
        <w:t>rnational 10—20 electrode placement system, with provision for the extended 10—10 configuration.</w:t>
      </w:r>
    </w:p>
    <w:p w:rsidR="00173BB0" w:rsidRDefault="00E446DA">
      <w:pPr>
        <w:spacing w:after="100" w:line="276" w:lineRule="auto"/>
        <w:jc w:val="both"/>
      </w:pPr>
      <w:r>
        <w:t>The system shall support the following clinical functionalities as a minimum:</w:t>
      </w:r>
    </w:p>
    <w:p w:rsidR="00173BB0" w:rsidRDefault="00E446DA">
      <w:pPr>
        <w:pStyle w:val="ListParagraph"/>
        <w:numPr>
          <w:ilvl w:val="0"/>
          <w:numId w:val="2"/>
        </w:numPr>
        <w:spacing w:after="40" w:line="276" w:lineRule="auto"/>
        <w:jc w:val="both"/>
      </w:pPr>
      <w:r>
        <w:t>Routine (resting-state) EEG recording with eyes-open and eyes-closed protocols.</w:t>
      </w:r>
    </w:p>
    <w:p w:rsidR="00173BB0" w:rsidRDefault="00E446DA">
      <w:pPr>
        <w:pStyle w:val="ListParagraph"/>
        <w:numPr>
          <w:ilvl w:val="0"/>
          <w:numId w:val="2"/>
        </w:numPr>
        <w:spacing w:after="40" w:line="276" w:lineRule="auto"/>
        <w:jc w:val="both"/>
      </w:pPr>
      <w:r>
        <w:t>P</w:t>
      </w:r>
      <w:r>
        <w:t>rovocative activation procedures including photic stimulation, hyperventilation, and sleep-deprivation studies.</w:t>
      </w:r>
    </w:p>
    <w:p w:rsidR="00173BB0" w:rsidRDefault="00E446DA">
      <w:pPr>
        <w:pStyle w:val="ListParagraph"/>
        <w:numPr>
          <w:ilvl w:val="0"/>
          <w:numId w:val="2"/>
        </w:numPr>
        <w:spacing w:after="40" w:line="276" w:lineRule="auto"/>
        <w:jc w:val="both"/>
      </w:pPr>
      <w:r>
        <w:t>Sleep EEG, drowsiness assessment, and screening for sleep-related disorders.</w:t>
      </w:r>
    </w:p>
    <w:p w:rsidR="00173BB0" w:rsidRDefault="00E446DA">
      <w:pPr>
        <w:pStyle w:val="ListParagraph"/>
        <w:numPr>
          <w:ilvl w:val="0"/>
          <w:numId w:val="2"/>
        </w:numPr>
        <w:spacing w:after="40" w:line="276" w:lineRule="auto"/>
        <w:jc w:val="both"/>
      </w:pPr>
      <w:r>
        <w:t>Long-term epilepsy monitoring and seizure detection.</w:t>
      </w:r>
    </w:p>
    <w:p w:rsidR="00173BB0" w:rsidRDefault="00E446DA">
      <w:pPr>
        <w:pStyle w:val="ListParagraph"/>
        <w:numPr>
          <w:ilvl w:val="0"/>
          <w:numId w:val="2"/>
        </w:numPr>
        <w:spacing w:after="40" w:line="276" w:lineRule="auto"/>
        <w:jc w:val="both"/>
      </w:pPr>
      <w:r>
        <w:t>Neonatal and pediatric EEG recording with age-appropriate montages.</w:t>
      </w:r>
    </w:p>
    <w:p w:rsidR="00173BB0" w:rsidRDefault="00E446DA">
      <w:pPr>
        <w:pStyle w:val="ListParagraph"/>
        <w:numPr>
          <w:ilvl w:val="0"/>
          <w:numId w:val="2"/>
        </w:numPr>
        <w:spacing w:after="40" w:line="276" w:lineRule="auto"/>
        <w:jc w:val="both"/>
      </w:pPr>
      <w:r>
        <w:t>ICU / bedside EEG monitoring for encephalopathy, coma assessment, and status epilepticus.</w:t>
      </w:r>
    </w:p>
    <w:p w:rsidR="00173BB0" w:rsidRDefault="00E446DA">
      <w:pPr>
        <w:pStyle w:val="ListParagraph"/>
        <w:numPr>
          <w:ilvl w:val="0"/>
          <w:numId w:val="2"/>
        </w:numPr>
        <w:spacing w:after="40" w:line="276" w:lineRule="auto"/>
        <w:jc w:val="both"/>
      </w:pPr>
      <w:r>
        <w:t>Brain death confirmation studies with appropriate high-sensitivity montage.</w:t>
      </w:r>
    </w:p>
    <w:p w:rsidR="00173BB0" w:rsidRDefault="00E446DA">
      <w:pPr>
        <w:pStyle w:val="ListParagraph"/>
        <w:numPr>
          <w:ilvl w:val="0"/>
          <w:numId w:val="2"/>
        </w:numPr>
        <w:spacing w:after="40" w:line="276" w:lineRule="auto"/>
        <w:jc w:val="both"/>
      </w:pPr>
      <w:r>
        <w:t>Quantitative EEG (qEEG</w:t>
      </w:r>
      <w:r>
        <w:t>) with spectral analysis, frequency band power distribution, and brain mapping.</w:t>
      </w:r>
    </w:p>
    <w:p w:rsidR="00173BB0" w:rsidRDefault="00E446DA">
      <w:pPr>
        <w:pStyle w:val="ListParagraph"/>
        <w:numPr>
          <w:ilvl w:val="0"/>
          <w:numId w:val="2"/>
        </w:numPr>
        <w:spacing w:after="40" w:line="276" w:lineRule="auto"/>
        <w:jc w:val="both"/>
      </w:pPr>
      <w:r>
        <w:t>Automated spike-and-wave, seizure, and artifact detection with clinician review capability.</w:t>
      </w:r>
    </w:p>
    <w:p w:rsidR="00173BB0" w:rsidRDefault="00E446DA">
      <w:pPr>
        <w:pStyle w:val="ListParagraph"/>
        <w:numPr>
          <w:ilvl w:val="0"/>
          <w:numId w:val="2"/>
        </w:numPr>
        <w:spacing w:after="40" w:line="276" w:lineRule="auto"/>
        <w:jc w:val="both"/>
      </w:pPr>
      <w:r>
        <w:t>Synchronized digital video-EEG monitoring capability (optional / upgradable).</w:t>
      </w:r>
    </w:p>
    <w:p w:rsidR="00173BB0" w:rsidRDefault="00E446DA">
      <w:pPr>
        <w:spacing w:after="100" w:line="276" w:lineRule="auto"/>
        <w:jc w:val="both"/>
      </w:pPr>
      <w:r>
        <w:t>The user interface shall provide bilingual (English) menu-driven navigation, configurable montages (bipolar, referential, average, Laplacian), user-selectable filter settings, di</w:t>
      </w:r>
      <w:r>
        <w:t>gital re-montaging during review, and event annotation with time-stamped markers.</w:t>
      </w:r>
    </w:p>
    <w:p w:rsidR="00173BB0" w:rsidRDefault="00E446DA">
      <w:pPr>
        <w:spacing w:after="100" w:line="276" w:lineRule="auto"/>
        <w:jc w:val="both"/>
      </w:pPr>
      <w:r>
        <w:t>The system shall permit paperless review, network-based archival, standards-based export, and full HIS/EMR integration.</w:t>
      </w:r>
    </w:p>
    <w:p w:rsidR="00173BB0" w:rsidRDefault="00E446DA">
      <w:pPr>
        <w:pStyle w:val="Heading2"/>
        <w:pBdr>
          <w:bottom w:val="single" w:sz="6" w:space="3" w:color="2E5AAC"/>
        </w:pBdr>
      </w:pPr>
      <w:bookmarkStart w:id="3" w:name="_Toc235444323"/>
      <w:r>
        <w:t>1.2 Engineering Technical Specifications</w:t>
      </w:r>
      <w:bookmarkEnd w:id="3"/>
    </w:p>
    <w:p w:rsidR="00173BB0" w:rsidRDefault="00E446DA">
      <w:pPr>
        <w:spacing w:after="100" w:line="276" w:lineRule="auto"/>
        <w:jc w:val="both"/>
      </w:pPr>
      <w:r>
        <w:rPr>
          <w:b/>
          <w:bCs/>
        </w:rPr>
        <w:t>Amplifier / A</w:t>
      </w:r>
      <w:r>
        <w:rPr>
          <w:b/>
          <w:bCs/>
        </w:rPr>
        <w:t>cquisition Unit</w:t>
      </w:r>
    </w:p>
    <w:p w:rsidR="00173BB0" w:rsidRDefault="00E446DA">
      <w:pPr>
        <w:pStyle w:val="ListParagraph"/>
        <w:numPr>
          <w:ilvl w:val="0"/>
          <w:numId w:val="2"/>
        </w:numPr>
        <w:spacing w:after="40" w:line="276" w:lineRule="auto"/>
        <w:jc w:val="both"/>
      </w:pPr>
      <w:r>
        <w:t>Type: Digital, electrically isolated, patient-safe head-box or amplifier module.</w:t>
      </w:r>
    </w:p>
    <w:p w:rsidR="00173BB0" w:rsidRDefault="00E446DA">
      <w:pPr>
        <w:pStyle w:val="ListParagraph"/>
        <w:numPr>
          <w:ilvl w:val="0"/>
          <w:numId w:val="2"/>
        </w:numPr>
        <w:spacing w:after="40" w:line="276" w:lineRule="auto"/>
        <w:jc w:val="both"/>
      </w:pPr>
      <w:r>
        <w:t>Recording channels: Minimum 32 referential EEG channels, expandable or configurable to include additional polygraphic (bipolar) channels for ECG, EOG, EMG, res</w:t>
      </w:r>
      <w:r>
        <w:t>piration, and auxiliary DC inputs.</w:t>
      </w:r>
    </w:p>
    <w:p w:rsidR="00173BB0" w:rsidRDefault="00E446DA">
      <w:pPr>
        <w:pStyle w:val="ListParagraph"/>
        <w:numPr>
          <w:ilvl w:val="0"/>
          <w:numId w:val="2"/>
        </w:numPr>
        <w:spacing w:after="40" w:line="276" w:lineRule="auto"/>
        <w:jc w:val="both"/>
      </w:pPr>
      <w:r>
        <w:t>Analog-to-digital conversion: Minimum 24-bit resolution per channel.</w:t>
      </w:r>
    </w:p>
    <w:p w:rsidR="00173BB0" w:rsidRDefault="00E446DA">
      <w:pPr>
        <w:pStyle w:val="ListParagraph"/>
        <w:numPr>
          <w:ilvl w:val="0"/>
          <w:numId w:val="2"/>
        </w:numPr>
        <w:spacing w:after="40" w:line="276" w:lineRule="auto"/>
        <w:jc w:val="both"/>
      </w:pPr>
      <w:r>
        <w:t>Sampling rate: Minimum 1024 samples/second/channel; selectable up to 16,000 samples/second/channel or better.</w:t>
      </w:r>
    </w:p>
    <w:p w:rsidR="00173BB0" w:rsidRDefault="00E446DA">
      <w:pPr>
        <w:pStyle w:val="ListParagraph"/>
        <w:numPr>
          <w:ilvl w:val="0"/>
          <w:numId w:val="2"/>
        </w:numPr>
        <w:spacing w:after="40" w:line="276" w:lineRule="auto"/>
        <w:jc w:val="both"/>
      </w:pPr>
      <w:r>
        <w:t>Input impedance: Minimum 100 MΩ (typical ≥</w:t>
      </w:r>
      <w:r>
        <w:t xml:space="preserve"> 200 MΩ).</w:t>
      </w:r>
    </w:p>
    <w:p w:rsidR="00173BB0" w:rsidRDefault="00E446DA">
      <w:pPr>
        <w:pStyle w:val="ListParagraph"/>
        <w:numPr>
          <w:ilvl w:val="0"/>
          <w:numId w:val="2"/>
        </w:numPr>
        <w:spacing w:after="40" w:line="276" w:lineRule="auto"/>
        <w:jc w:val="both"/>
      </w:pPr>
      <w:r>
        <w:t>Common Mode Rejection Ratio (CMRR): Minimum 100 dB.</w:t>
      </w:r>
    </w:p>
    <w:p w:rsidR="00173BB0" w:rsidRDefault="00E446DA">
      <w:pPr>
        <w:pStyle w:val="ListParagraph"/>
        <w:numPr>
          <w:ilvl w:val="0"/>
          <w:numId w:val="2"/>
        </w:numPr>
        <w:spacing w:after="40" w:line="276" w:lineRule="auto"/>
        <w:jc w:val="both"/>
      </w:pPr>
      <w:r>
        <w:t>Noise level (input-referred, RMS): Not greater than 1 µV pk-pk (0.5—100 Hz).</w:t>
      </w:r>
    </w:p>
    <w:p w:rsidR="00173BB0" w:rsidRDefault="00E446DA">
      <w:pPr>
        <w:pStyle w:val="ListParagraph"/>
        <w:numPr>
          <w:ilvl w:val="0"/>
          <w:numId w:val="2"/>
        </w:numPr>
        <w:spacing w:after="40" w:line="276" w:lineRule="auto"/>
        <w:jc w:val="both"/>
      </w:pPr>
      <w:r>
        <w:t>Frequency response (bandwidth): Minimum 0.05 Hz to 500 Hz, configurable.</w:t>
      </w:r>
    </w:p>
    <w:p w:rsidR="00173BB0" w:rsidRDefault="00E446DA">
      <w:pPr>
        <w:pStyle w:val="ListParagraph"/>
        <w:numPr>
          <w:ilvl w:val="0"/>
          <w:numId w:val="2"/>
        </w:numPr>
        <w:spacing w:after="40" w:line="276" w:lineRule="auto"/>
        <w:jc w:val="both"/>
      </w:pPr>
      <w:r>
        <w:t>Dynamic range: Minimum ± 400 mV or equivalen</w:t>
      </w:r>
      <w:r>
        <w:t>t to accept DC offsets.</w:t>
      </w:r>
    </w:p>
    <w:p w:rsidR="00173BB0" w:rsidRDefault="00E446DA">
      <w:pPr>
        <w:pStyle w:val="ListParagraph"/>
        <w:numPr>
          <w:ilvl w:val="0"/>
          <w:numId w:val="2"/>
        </w:numPr>
        <w:spacing w:after="40" w:line="276" w:lineRule="auto"/>
        <w:jc w:val="both"/>
      </w:pPr>
      <w:r>
        <w:t>Low-pass, high-pass, and notch filters (50/60 Hz): Digitally selectable.</w:t>
      </w:r>
    </w:p>
    <w:p w:rsidR="00173BB0" w:rsidRDefault="00E446DA">
      <w:pPr>
        <w:pStyle w:val="ListParagraph"/>
        <w:numPr>
          <w:ilvl w:val="0"/>
          <w:numId w:val="2"/>
        </w:numPr>
        <w:spacing w:after="40" w:line="276" w:lineRule="auto"/>
        <w:jc w:val="both"/>
      </w:pPr>
      <w:r>
        <w:t>Electrode impedance measurement: Automatic and continuous, with color-coded on-screen indication; measurement range at least 0—100 kΩ.</w:t>
      </w:r>
    </w:p>
    <w:p w:rsidR="00173BB0" w:rsidRDefault="00E446DA">
      <w:pPr>
        <w:pStyle w:val="ListParagraph"/>
        <w:numPr>
          <w:ilvl w:val="0"/>
          <w:numId w:val="2"/>
        </w:numPr>
        <w:spacing w:after="40" w:line="276" w:lineRule="auto"/>
        <w:jc w:val="both"/>
      </w:pPr>
      <w:r>
        <w:t>Patient isolation: Compl</w:t>
      </w:r>
      <w:r>
        <w:t>iant with IEC 60601-1 Type BF or CF applied part as applicable; defibrillator-proof where used in ICU.</w:t>
      </w:r>
    </w:p>
    <w:p w:rsidR="00173BB0" w:rsidRDefault="00E446DA">
      <w:pPr>
        <w:spacing w:after="100" w:line="276" w:lineRule="auto"/>
        <w:jc w:val="both"/>
      </w:pPr>
      <w:r>
        <w:rPr>
          <w:b/>
          <w:bCs/>
        </w:rPr>
        <w:t>Workstation / Processing Unit</w:t>
      </w:r>
    </w:p>
    <w:p w:rsidR="00173BB0" w:rsidRDefault="00E446DA">
      <w:pPr>
        <w:pStyle w:val="ListParagraph"/>
        <w:numPr>
          <w:ilvl w:val="0"/>
          <w:numId w:val="2"/>
        </w:numPr>
        <w:spacing w:after="40" w:line="276" w:lineRule="auto"/>
        <w:jc w:val="both"/>
      </w:pPr>
      <w:r>
        <w:t>Type: Medical-grade high-performance PC workstation.</w:t>
      </w:r>
    </w:p>
    <w:p w:rsidR="00173BB0" w:rsidRDefault="00E446DA">
      <w:pPr>
        <w:pStyle w:val="ListParagraph"/>
        <w:numPr>
          <w:ilvl w:val="0"/>
          <w:numId w:val="2"/>
        </w:numPr>
        <w:spacing w:after="40" w:line="276" w:lineRule="auto"/>
        <w:jc w:val="both"/>
      </w:pPr>
      <w:r>
        <w:t xml:space="preserve">Processor: Minimum current-generation multi-core processor equivalent </w:t>
      </w:r>
      <w:r>
        <w:t>to or better than modern quad-core class.</w:t>
      </w:r>
    </w:p>
    <w:p w:rsidR="00173BB0" w:rsidRDefault="00E446DA">
      <w:pPr>
        <w:pStyle w:val="ListParagraph"/>
        <w:numPr>
          <w:ilvl w:val="0"/>
          <w:numId w:val="2"/>
        </w:numPr>
        <w:spacing w:after="40" w:line="276" w:lineRule="auto"/>
        <w:jc w:val="both"/>
      </w:pPr>
      <w:r>
        <w:t>System memory (RAM): Minimum 16 GB.</w:t>
      </w:r>
    </w:p>
    <w:p w:rsidR="00173BB0" w:rsidRDefault="00E446DA">
      <w:pPr>
        <w:pStyle w:val="ListParagraph"/>
        <w:numPr>
          <w:ilvl w:val="0"/>
          <w:numId w:val="2"/>
        </w:numPr>
        <w:spacing w:after="40" w:line="276" w:lineRule="auto"/>
        <w:jc w:val="both"/>
      </w:pPr>
      <w:r>
        <w:t>Storage: Minimum 1 TB SSD/HDD, expandable; suitable for long-duration recordings.</w:t>
      </w:r>
    </w:p>
    <w:p w:rsidR="00173BB0" w:rsidRDefault="00E446DA">
      <w:pPr>
        <w:pStyle w:val="ListParagraph"/>
        <w:numPr>
          <w:ilvl w:val="0"/>
          <w:numId w:val="2"/>
        </w:numPr>
        <w:spacing w:after="40" w:line="276" w:lineRule="auto"/>
        <w:jc w:val="both"/>
      </w:pPr>
      <w:r>
        <w:t>Optical/removable media: DVD-RW or USB 3.0 or better for data export.</w:t>
      </w:r>
    </w:p>
    <w:p w:rsidR="00173BB0" w:rsidRDefault="00E446DA">
      <w:pPr>
        <w:pStyle w:val="ListParagraph"/>
        <w:numPr>
          <w:ilvl w:val="0"/>
          <w:numId w:val="2"/>
        </w:numPr>
        <w:spacing w:after="40" w:line="276" w:lineRule="auto"/>
        <w:jc w:val="both"/>
      </w:pPr>
      <w:r>
        <w:t>Operating system: Current supported version compatible with hospital IT security policy.</w:t>
      </w:r>
    </w:p>
    <w:p w:rsidR="00173BB0" w:rsidRDefault="00E446DA">
      <w:pPr>
        <w:spacing w:after="100" w:line="276" w:lineRule="auto"/>
        <w:jc w:val="both"/>
      </w:pPr>
      <w:r>
        <w:rPr>
          <w:b/>
          <w:bCs/>
        </w:rPr>
        <w:t>Display</w:t>
      </w:r>
    </w:p>
    <w:p w:rsidR="00173BB0" w:rsidRDefault="00E446DA">
      <w:pPr>
        <w:pStyle w:val="ListParagraph"/>
        <w:numPr>
          <w:ilvl w:val="0"/>
          <w:numId w:val="2"/>
        </w:numPr>
        <w:spacing w:after="40" w:line="276" w:lineRule="auto"/>
        <w:jc w:val="both"/>
      </w:pPr>
      <w:r>
        <w:t>Configuration: Dual medical-grade color monitors.</w:t>
      </w:r>
    </w:p>
    <w:p w:rsidR="00173BB0" w:rsidRDefault="00E446DA">
      <w:pPr>
        <w:pStyle w:val="ListParagraph"/>
        <w:numPr>
          <w:ilvl w:val="0"/>
          <w:numId w:val="2"/>
        </w:numPr>
        <w:spacing w:after="40" w:line="276" w:lineRule="auto"/>
        <w:jc w:val="both"/>
      </w:pPr>
      <w:r>
        <w:t>Screen size: Minimum 24-inch diagonal v</w:t>
      </w:r>
      <w:r>
        <w:t>iewing area per monitor.</w:t>
      </w:r>
    </w:p>
    <w:p w:rsidR="00173BB0" w:rsidRDefault="00E446DA">
      <w:pPr>
        <w:pStyle w:val="ListParagraph"/>
        <w:numPr>
          <w:ilvl w:val="0"/>
          <w:numId w:val="2"/>
        </w:numPr>
        <w:spacing w:after="40" w:line="276" w:lineRule="auto"/>
        <w:jc w:val="both"/>
      </w:pPr>
      <w:r>
        <w:t>Display technology: LED/LCD or equivalent with anti-glare surface.</w:t>
      </w:r>
    </w:p>
    <w:p w:rsidR="00173BB0" w:rsidRDefault="00E446DA">
      <w:pPr>
        <w:pStyle w:val="ListParagraph"/>
        <w:numPr>
          <w:ilvl w:val="0"/>
          <w:numId w:val="2"/>
        </w:numPr>
        <w:spacing w:after="40" w:line="276" w:lineRule="auto"/>
        <w:jc w:val="both"/>
      </w:pPr>
      <w:r>
        <w:t>Resolution: Minimum 1920 × 1080 pixels (Full HD) per monitor.</w:t>
      </w:r>
    </w:p>
    <w:p w:rsidR="00173BB0" w:rsidRDefault="00E446DA">
      <w:pPr>
        <w:pStyle w:val="ListParagraph"/>
        <w:numPr>
          <w:ilvl w:val="0"/>
          <w:numId w:val="2"/>
        </w:numPr>
        <w:spacing w:after="40" w:line="276" w:lineRule="auto"/>
        <w:jc w:val="both"/>
      </w:pPr>
      <w:r>
        <w:t>Refresh rate: Minimum 60 Hz.</w:t>
      </w:r>
    </w:p>
    <w:p w:rsidR="00173BB0" w:rsidRDefault="00E446DA">
      <w:pPr>
        <w:pStyle w:val="ListParagraph"/>
        <w:numPr>
          <w:ilvl w:val="0"/>
          <w:numId w:val="2"/>
        </w:numPr>
        <w:spacing w:after="40" w:line="276" w:lineRule="auto"/>
        <w:jc w:val="both"/>
      </w:pPr>
      <w:r>
        <w:t>Brightness: Minimum 250 cd/m².</w:t>
      </w:r>
    </w:p>
    <w:p w:rsidR="00173BB0" w:rsidRDefault="00E446DA">
      <w:pPr>
        <w:spacing w:after="100" w:line="276" w:lineRule="auto"/>
        <w:jc w:val="both"/>
      </w:pPr>
      <w:r>
        <w:rPr>
          <w:b/>
          <w:bCs/>
        </w:rPr>
        <w:t>Photic Stimulator</w:t>
      </w:r>
    </w:p>
    <w:p w:rsidR="00173BB0" w:rsidRDefault="00E446DA">
      <w:pPr>
        <w:pStyle w:val="ListParagraph"/>
        <w:numPr>
          <w:ilvl w:val="0"/>
          <w:numId w:val="2"/>
        </w:numPr>
        <w:spacing w:after="40" w:line="276" w:lineRule="auto"/>
        <w:jc w:val="both"/>
      </w:pPr>
      <w:r>
        <w:t>Light source: High-inten</w:t>
      </w:r>
      <w:r>
        <w:t>sity LED or xenon-equivalent.</w:t>
      </w:r>
    </w:p>
    <w:p w:rsidR="00173BB0" w:rsidRDefault="00E446DA">
      <w:pPr>
        <w:pStyle w:val="ListParagraph"/>
        <w:numPr>
          <w:ilvl w:val="0"/>
          <w:numId w:val="2"/>
        </w:numPr>
        <w:spacing w:after="40" w:line="276" w:lineRule="auto"/>
        <w:jc w:val="both"/>
      </w:pPr>
      <w:r>
        <w:t>Flash frequency: Selectable, minimum range 1—60 Hz.</w:t>
      </w:r>
    </w:p>
    <w:p w:rsidR="00173BB0" w:rsidRDefault="00E446DA">
      <w:pPr>
        <w:pStyle w:val="ListParagraph"/>
        <w:numPr>
          <w:ilvl w:val="0"/>
          <w:numId w:val="2"/>
        </w:numPr>
        <w:spacing w:after="40" w:line="276" w:lineRule="auto"/>
        <w:jc w:val="both"/>
      </w:pPr>
      <w:r>
        <w:t>Intensity: Adjustable in multiple discrete levels.</w:t>
      </w:r>
    </w:p>
    <w:p w:rsidR="00173BB0" w:rsidRDefault="00E446DA">
      <w:pPr>
        <w:pStyle w:val="ListParagraph"/>
        <w:numPr>
          <w:ilvl w:val="0"/>
          <w:numId w:val="2"/>
        </w:numPr>
        <w:spacing w:after="40" w:line="276" w:lineRule="auto"/>
        <w:jc w:val="both"/>
      </w:pPr>
      <w:r>
        <w:t>Trigger synchronization with EEG acquisition: Fully automatic.</w:t>
      </w:r>
    </w:p>
    <w:p w:rsidR="00173BB0" w:rsidRDefault="00E446DA">
      <w:pPr>
        <w:spacing w:after="100" w:line="276" w:lineRule="auto"/>
        <w:jc w:val="both"/>
      </w:pPr>
      <w:r>
        <w:rPr>
          <w:b/>
          <w:bCs/>
        </w:rPr>
        <w:t>Data Management &amp; Connectivity</w:t>
      </w:r>
    </w:p>
    <w:p w:rsidR="00173BB0" w:rsidRDefault="00E446DA">
      <w:pPr>
        <w:pStyle w:val="ListParagraph"/>
        <w:numPr>
          <w:ilvl w:val="0"/>
          <w:numId w:val="2"/>
        </w:numPr>
        <w:spacing w:after="40" w:line="276" w:lineRule="auto"/>
        <w:jc w:val="both"/>
      </w:pPr>
      <w:r>
        <w:t>Interfaces: Multiple USB (min</w:t>
      </w:r>
      <w:r>
        <w:t>imum 4 × USB 2.0/3.0), Gigabit Ethernet (RJ-45), display outputs (HDMI/DisplayPort).</w:t>
      </w:r>
    </w:p>
    <w:p w:rsidR="00173BB0" w:rsidRDefault="00E446DA">
      <w:pPr>
        <w:pStyle w:val="ListParagraph"/>
        <w:numPr>
          <w:ilvl w:val="0"/>
          <w:numId w:val="2"/>
        </w:numPr>
        <w:spacing w:after="40" w:line="276" w:lineRule="auto"/>
        <w:jc w:val="both"/>
      </w:pPr>
      <w:r>
        <w:t>Networking: Full LAN integration for centralized archival.</w:t>
      </w:r>
    </w:p>
    <w:p w:rsidR="00173BB0" w:rsidRDefault="00E446DA">
      <w:pPr>
        <w:pStyle w:val="ListParagraph"/>
        <w:numPr>
          <w:ilvl w:val="0"/>
          <w:numId w:val="2"/>
        </w:numPr>
        <w:spacing w:after="40" w:line="276" w:lineRule="auto"/>
        <w:jc w:val="both"/>
      </w:pPr>
      <w:r>
        <w:t>Standards compliance: DICOM (for waveform where applicable), HL7 for HIS/RIS/EMR communication.</w:t>
      </w:r>
    </w:p>
    <w:p w:rsidR="00173BB0" w:rsidRDefault="00E446DA">
      <w:pPr>
        <w:pStyle w:val="ListParagraph"/>
        <w:numPr>
          <w:ilvl w:val="0"/>
          <w:numId w:val="2"/>
        </w:numPr>
        <w:spacing w:after="40" w:line="276" w:lineRule="auto"/>
        <w:jc w:val="both"/>
      </w:pPr>
      <w:r>
        <w:t>Export formats: EDF/EDF+, European Data Format, and native format; PDF report export.</w:t>
      </w:r>
    </w:p>
    <w:p w:rsidR="00173BB0" w:rsidRDefault="00E446DA">
      <w:pPr>
        <w:pStyle w:val="ListParagraph"/>
        <w:numPr>
          <w:ilvl w:val="0"/>
          <w:numId w:val="2"/>
        </w:numPr>
        <w:spacing w:after="40" w:line="276" w:lineRule="auto"/>
        <w:jc w:val="both"/>
      </w:pPr>
      <w:r>
        <w:t>Cybersecurity: User authentication, role-based access, audit trail, and compliance with IEC 80001 principles.</w:t>
      </w:r>
    </w:p>
    <w:p w:rsidR="00173BB0" w:rsidRDefault="00E446DA">
      <w:pPr>
        <w:spacing w:after="100" w:line="276" w:lineRule="auto"/>
        <w:jc w:val="both"/>
      </w:pPr>
      <w:r>
        <w:rPr>
          <w:b/>
          <w:bCs/>
        </w:rPr>
        <w:t>Power Supply</w:t>
      </w:r>
    </w:p>
    <w:p w:rsidR="00173BB0" w:rsidRDefault="00E446DA">
      <w:pPr>
        <w:pStyle w:val="ListParagraph"/>
        <w:numPr>
          <w:ilvl w:val="0"/>
          <w:numId w:val="2"/>
        </w:numPr>
        <w:spacing w:after="40" w:line="276" w:lineRule="auto"/>
        <w:jc w:val="both"/>
      </w:pPr>
      <w:r>
        <w:t>Input voltage: 100—240 VAC, 50/60 Hz, single ph</w:t>
      </w:r>
      <w:r>
        <w:t>ase.</w:t>
      </w:r>
    </w:p>
    <w:p w:rsidR="00173BB0" w:rsidRDefault="00E446DA">
      <w:pPr>
        <w:pStyle w:val="ListParagraph"/>
        <w:numPr>
          <w:ilvl w:val="0"/>
          <w:numId w:val="2"/>
        </w:numPr>
        <w:spacing w:after="40" w:line="276" w:lineRule="auto"/>
        <w:jc w:val="both"/>
      </w:pPr>
      <w:r>
        <w:t>Power consumption: Typical, suitable for standard hospital outlet.</w:t>
      </w:r>
    </w:p>
    <w:p w:rsidR="00173BB0" w:rsidRDefault="00E446DA">
      <w:pPr>
        <w:pStyle w:val="ListParagraph"/>
        <w:numPr>
          <w:ilvl w:val="0"/>
          <w:numId w:val="2"/>
        </w:numPr>
        <w:spacing w:after="40" w:line="276" w:lineRule="auto"/>
        <w:jc w:val="both"/>
      </w:pPr>
      <w:r>
        <w:t>Uninterruptible Power Supply (UPS): Included, minimum 30 minutes backup at rated load.</w:t>
      </w:r>
    </w:p>
    <w:p w:rsidR="00173BB0" w:rsidRDefault="00E446DA">
      <w:pPr>
        <w:spacing w:after="100" w:line="276" w:lineRule="auto"/>
        <w:jc w:val="both"/>
      </w:pPr>
      <w:r>
        <w:rPr>
          <w:b/>
          <w:bCs/>
        </w:rPr>
        <w:t>Environmental Conditions</w:t>
      </w:r>
    </w:p>
    <w:p w:rsidR="00173BB0" w:rsidRDefault="00E446DA">
      <w:pPr>
        <w:pStyle w:val="ListParagraph"/>
        <w:numPr>
          <w:ilvl w:val="0"/>
          <w:numId w:val="2"/>
        </w:numPr>
        <w:spacing w:after="40" w:line="276" w:lineRule="auto"/>
        <w:jc w:val="both"/>
      </w:pPr>
      <w:r>
        <w:t>Operating temperature: 10—40 °C.</w:t>
      </w:r>
    </w:p>
    <w:p w:rsidR="00173BB0" w:rsidRDefault="00E446DA">
      <w:pPr>
        <w:pStyle w:val="ListParagraph"/>
        <w:numPr>
          <w:ilvl w:val="0"/>
          <w:numId w:val="2"/>
        </w:numPr>
        <w:spacing w:after="40" w:line="276" w:lineRule="auto"/>
        <w:jc w:val="both"/>
      </w:pPr>
      <w:r>
        <w:t>Operating relative humidity: 20—90% non-condensing.</w:t>
      </w:r>
    </w:p>
    <w:p w:rsidR="00173BB0" w:rsidRDefault="00E446DA">
      <w:pPr>
        <w:pStyle w:val="ListParagraph"/>
        <w:numPr>
          <w:ilvl w:val="0"/>
          <w:numId w:val="2"/>
        </w:numPr>
        <w:spacing w:after="40" w:line="276" w:lineRule="auto"/>
        <w:jc w:val="both"/>
      </w:pPr>
      <w:r>
        <w:t>Storage temperature: —10 to +55 °C.</w:t>
      </w:r>
    </w:p>
    <w:p w:rsidR="00173BB0" w:rsidRDefault="00E446DA">
      <w:pPr>
        <w:spacing w:after="100" w:line="276" w:lineRule="auto"/>
        <w:jc w:val="both"/>
      </w:pPr>
      <w:r>
        <w:rPr>
          <w:b/>
          <w:bCs/>
        </w:rPr>
        <w:t>Physical Specifications (generalized)</w:t>
      </w:r>
    </w:p>
    <w:p w:rsidR="00173BB0" w:rsidRDefault="00E446DA">
      <w:pPr>
        <w:pStyle w:val="ListParagraph"/>
        <w:numPr>
          <w:ilvl w:val="0"/>
          <w:numId w:val="2"/>
        </w:numPr>
        <w:spacing w:after="40" w:line="276" w:lineRule="auto"/>
        <w:jc w:val="both"/>
      </w:pPr>
      <w:r>
        <w:t>Configuration: Mobile trolley/cart mounted, tabletop workstation with articulated amplifier support arm.</w:t>
      </w:r>
    </w:p>
    <w:p w:rsidR="00173BB0" w:rsidRDefault="00E446DA">
      <w:pPr>
        <w:pStyle w:val="ListParagraph"/>
        <w:numPr>
          <w:ilvl w:val="0"/>
          <w:numId w:val="2"/>
        </w:numPr>
        <w:spacing w:after="40" w:line="276" w:lineRule="auto"/>
        <w:jc w:val="both"/>
      </w:pPr>
      <w:r>
        <w:t>Weight: Approximately 40—</w:t>
      </w:r>
      <w:r>
        <w:t>80 kg complete system (mobile cart configuration).</w:t>
      </w:r>
    </w:p>
    <w:p w:rsidR="00173BB0" w:rsidRDefault="00E446DA">
      <w:pPr>
        <w:pStyle w:val="ListParagraph"/>
        <w:numPr>
          <w:ilvl w:val="0"/>
          <w:numId w:val="2"/>
        </w:numPr>
        <w:spacing w:after="40" w:line="276" w:lineRule="auto"/>
        <w:jc w:val="both"/>
      </w:pPr>
      <w:r>
        <w:t>Mobility: Lockable anti-static casters.</w:t>
      </w:r>
    </w:p>
    <w:p w:rsidR="00173BB0" w:rsidRDefault="00E446DA">
      <w:pPr>
        <w:spacing w:after="100" w:line="276" w:lineRule="auto"/>
        <w:jc w:val="both"/>
      </w:pPr>
      <w:r>
        <w:rPr>
          <w:b/>
          <w:bCs/>
        </w:rPr>
        <w:t>Safety &amp; Compliance Standards</w:t>
      </w:r>
    </w:p>
    <w:p w:rsidR="00173BB0" w:rsidRDefault="00E446DA">
      <w:pPr>
        <w:pStyle w:val="ListParagraph"/>
        <w:numPr>
          <w:ilvl w:val="0"/>
          <w:numId w:val="2"/>
        </w:numPr>
        <w:spacing w:after="40" w:line="276" w:lineRule="auto"/>
        <w:jc w:val="both"/>
      </w:pPr>
      <w:r>
        <w:t>IEC 60601-1 (General requirements for basic safety and essential performance).</w:t>
      </w:r>
    </w:p>
    <w:p w:rsidR="00173BB0" w:rsidRDefault="00E446DA">
      <w:pPr>
        <w:pStyle w:val="ListParagraph"/>
        <w:numPr>
          <w:ilvl w:val="0"/>
          <w:numId w:val="2"/>
        </w:numPr>
        <w:spacing w:after="40" w:line="276" w:lineRule="auto"/>
        <w:jc w:val="both"/>
      </w:pPr>
      <w:r>
        <w:t>IEC 60601-1-2 (Electromagnetic compatibility).</w:t>
      </w:r>
    </w:p>
    <w:p w:rsidR="00173BB0" w:rsidRDefault="00E446DA">
      <w:pPr>
        <w:pStyle w:val="ListParagraph"/>
        <w:numPr>
          <w:ilvl w:val="0"/>
          <w:numId w:val="2"/>
        </w:numPr>
        <w:spacing w:after="40" w:line="276" w:lineRule="auto"/>
        <w:jc w:val="both"/>
      </w:pPr>
      <w:r>
        <w:t>IEC 60601</w:t>
      </w:r>
      <w:r>
        <w:t>-2-26 (Particular requirements for EEG equipment).</w:t>
      </w:r>
    </w:p>
    <w:p w:rsidR="00173BB0" w:rsidRDefault="00E446DA">
      <w:pPr>
        <w:pStyle w:val="ListParagraph"/>
        <w:numPr>
          <w:ilvl w:val="0"/>
          <w:numId w:val="2"/>
        </w:numPr>
        <w:spacing w:after="40" w:line="276" w:lineRule="auto"/>
        <w:jc w:val="both"/>
      </w:pPr>
      <w:r>
        <w:t>IEC 62304 (Medical device software lifecycle).</w:t>
      </w:r>
    </w:p>
    <w:p w:rsidR="00173BB0" w:rsidRDefault="00E446DA">
      <w:pPr>
        <w:pStyle w:val="ListParagraph"/>
        <w:numPr>
          <w:ilvl w:val="0"/>
          <w:numId w:val="2"/>
        </w:numPr>
        <w:spacing w:after="40" w:line="276" w:lineRule="auto"/>
        <w:jc w:val="both"/>
      </w:pPr>
      <w:r>
        <w:t>IEC 62366 (Usability engineering).</w:t>
      </w:r>
    </w:p>
    <w:p w:rsidR="00173BB0" w:rsidRDefault="00E446DA">
      <w:pPr>
        <w:pStyle w:val="ListParagraph"/>
        <w:numPr>
          <w:ilvl w:val="0"/>
          <w:numId w:val="2"/>
        </w:numPr>
        <w:spacing w:after="40" w:line="276" w:lineRule="auto"/>
        <w:jc w:val="both"/>
      </w:pPr>
      <w:r>
        <w:t>ISO 13485 (Quality management — manufacturer).</w:t>
      </w:r>
    </w:p>
    <w:p w:rsidR="00173BB0" w:rsidRDefault="00E446DA">
      <w:pPr>
        <w:pStyle w:val="ListParagraph"/>
        <w:numPr>
          <w:ilvl w:val="0"/>
          <w:numId w:val="2"/>
        </w:numPr>
        <w:spacing w:after="40" w:line="276" w:lineRule="auto"/>
        <w:jc w:val="both"/>
      </w:pPr>
      <w:r>
        <w:t>ISO 14971 (Risk management).</w:t>
      </w:r>
    </w:p>
    <w:p w:rsidR="00173BB0" w:rsidRDefault="00E446DA">
      <w:pPr>
        <w:pStyle w:val="ListParagraph"/>
        <w:numPr>
          <w:ilvl w:val="0"/>
          <w:numId w:val="2"/>
        </w:numPr>
        <w:spacing w:after="40" w:line="276" w:lineRule="auto"/>
        <w:jc w:val="both"/>
      </w:pPr>
      <w:r>
        <w:t>CE MDR marking and/or US FDA 510(k) clearance.</w:t>
      </w:r>
    </w:p>
    <w:p w:rsidR="00173BB0" w:rsidRDefault="00E446DA">
      <w:pPr>
        <w:pStyle w:val="Heading2"/>
        <w:pBdr>
          <w:bottom w:val="single" w:sz="6" w:space="3" w:color="2E5AAC"/>
        </w:pBdr>
      </w:pPr>
      <w:bookmarkStart w:id="4" w:name="_Toc235444324"/>
      <w:r>
        <w:t>1.3 Standard Accessories</w:t>
      </w:r>
      <w:bookmarkEnd w:id="4"/>
    </w:p>
    <w:p w:rsidR="00173BB0" w:rsidRDefault="00E446DA">
      <w:pPr>
        <w:spacing w:after="100" w:line="276" w:lineRule="auto"/>
        <w:jc w:val="both"/>
      </w:pPr>
      <w:r>
        <w:rPr>
          <w:b/>
          <w:bCs/>
        </w:rPr>
        <w:t>a) 32-Channel EEG Amplifier Unit with Isolation Transformer</w:t>
      </w:r>
    </w:p>
    <w:p w:rsidR="00173BB0" w:rsidRDefault="00E446DA">
      <w:pPr>
        <w:pStyle w:val="ListParagraph"/>
        <w:numPr>
          <w:ilvl w:val="0"/>
          <w:numId w:val="2"/>
        </w:numPr>
        <w:spacing w:after="40" w:line="276" w:lineRule="auto"/>
        <w:jc w:val="both"/>
      </w:pPr>
      <w:r>
        <w:t>Type: Digital, patient-isolated head-box.</w:t>
      </w:r>
    </w:p>
    <w:p w:rsidR="00173BB0" w:rsidRDefault="00E446DA">
      <w:pPr>
        <w:pStyle w:val="ListParagraph"/>
        <w:numPr>
          <w:ilvl w:val="0"/>
          <w:numId w:val="2"/>
        </w:numPr>
        <w:spacing w:after="40" w:line="276" w:lineRule="auto"/>
        <w:jc w:val="both"/>
      </w:pPr>
      <w:r>
        <w:t>Channels: Minimum 32 referential EEG channels plus additional polygraphic inputs.</w:t>
      </w:r>
    </w:p>
    <w:p w:rsidR="00173BB0" w:rsidRDefault="00E446DA">
      <w:pPr>
        <w:pStyle w:val="ListParagraph"/>
        <w:numPr>
          <w:ilvl w:val="0"/>
          <w:numId w:val="2"/>
        </w:numPr>
        <w:spacing w:after="40" w:line="276" w:lineRule="auto"/>
        <w:jc w:val="both"/>
      </w:pPr>
      <w:r>
        <w:t xml:space="preserve">Isolation: Medical-grade isolation transformer </w:t>
      </w:r>
      <w:r>
        <w:t>compliant with IEC 60601-1.</w:t>
      </w:r>
    </w:p>
    <w:p w:rsidR="00173BB0" w:rsidRDefault="00E446DA">
      <w:pPr>
        <w:pStyle w:val="ListParagraph"/>
        <w:numPr>
          <w:ilvl w:val="0"/>
          <w:numId w:val="2"/>
        </w:numPr>
        <w:spacing w:after="40" w:line="276" w:lineRule="auto"/>
        <w:jc w:val="both"/>
      </w:pPr>
      <w:r>
        <w:t>Connectors: Standard touch-proof safety connectors (1.5 mm DIN 42802 or equivalent).</w:t>
      </w:r>
    </w:p>
    <w:p w:rsidR="00173BB0" w:rsidRDefault="00E446DA">
      <w:pPr>
        <w:pStyle w:val="ListParagraph"/>
        <w:numPr>
          <w:ilvl w:val="0"/>
          <w:numId w:val="2"/>
        </w:numPr>
        <w:spacing w:after="40" w:line="276" w:lineRule="auto"/>
        <w:jc w:val="both"/>
      </w:pPr>
      <w:r>
        <w:t>Housing: Impact-resistant, cleanable, ergonomic form factor.</w:t>
      </w:r>
    </w:p>
    <w:p w:rsidR="00173BB0" w:rsidRDefault="00E446DA">
      <w:pPr>
        <w:spacing w:after="100" w:line="276" w:lineRule="auto"/>
        <w:jc w:val="both"/>
      </w:pPr>
      <w:r>
        <w:rPr>
          <w:b/>
          <w:bCs/>
        </w:rPr>
        <w:t>b) High-Performance PC Workstation with Dual 24-inch Medical-Grade Monitors</w:t>
      </w:r>
    </w:p>
    <w:p w:rsidR="00173BB0" w:rsidRDefault="00E446DA">
      <w:pPr>
        <w:pStyle w:val="ListParagraph"/>
        <w:numPr>
          <w:ilvl w:val="0"/>
          <w:numId w:val="2"/>
        </w:numPr>
        <w:spacing w:after="40" w:line="276" w:lineRule="auto"/>
        <w:jc w:val="both"/>
      </w:pPr>
      <w:r>
        <w:t>Workst</w:t>
      </w:r>
      <w:r>
        <w:t>ation specifications: As described under Section 2.</w:t>
      </w:r>
    </w:p>
    <w:p w:rsidR="00173BB0" w:rsidRDefault="00E446DA">
      <w:pPr>
        <w:pStyle w:val="ListParagraph"/>
        <w:numPr>
          <w:ilvl w:val="0"/>
          <w:numId w:val="2"/>
        </w:numPr>
        <w:spacing w:after="40" w:line="276" w:lineRule="auto"/>
        <w:jc w:val="both"/>
      </w:pPr>
      <w:r>
        <w:t>Monitors: Minimum 24-inch diagonal, Full HD resolution, medical-grade LED/LCD.</w:t>
      </w:r>
    </w:p>
    <w:p w:rsidR="00173BB0" w:rsidRDefault="00E446DA">
      <w:pPr>
        <w:spacing w:after="100" w:line="276" w:lineRule="auto"/>
        <w:jc w:val="both"/>
      </w:pPr>
      <w:r>
        <w:rPr>
          <w:b/>
          <w:bCs/>
        </w:rPr>
        <w:t>c) Mobile Workstation Cart with Lockable Casters and Adjustable Amplifier Arm</w:t>
      </w:r>
    </w:p>
    <w:p w:rsidR="00173BB0" w:rsidRDefault="00E446DA">
      <w:pPr>
        <w:pStyle w:val="ListParagraph"/>
        <w:numPr>
          <w:ilvl w:val="0"/>
          <w:numId w:val="2"/>
        </w:numPr>
        <w:spacing w:after="40" w:line="276" w:lineRule="auto"/>
        <w:jc w:val="both"/>
      </w:pPr>
      <w:r>
        <w:t>Construction: Powder-coated steel or aluminum frame; cleanable surfaces.</w:t>
      </w:r>
    </w:p>
    <w:p w:rsidR="00173BB0" w:rsidRDefault="00E446DA">
      <w:pPr>
        <w:pStyle w:val="ListParagraph"/>
        <w:numPr>
          <w:ilvl w:val="0"/>
          <w:numId w:val="2"/>
        </w:numPr>
        <w:spacing w:after="40" w:line="276" w:lineRule="auto"/>
        <w:jc w:val="both"/>
      </w:pPr>
      <w:r>
        <w:t>Load capacity: Sufficient to safely carry the complete system.</w:t>
      </w:r>
    </w:p>
    <w:p w:rsidR="00173BB0" w:rsidRDefault="00E446DA">
      <w:pPr>
        <w:pStyle w:val="ListParagraph"/>
        <w:numPr>
          <w:ilvl w:val="0"/>
          <w:numId w:val="2"/>
        </w:numPr>
        <w:spacing w:after="40" w:line="276" w:lineRule="auto"/>
        <w:jc w:val="both"/>
      </w:pPr>
      <w:r>
        <w:t>Casters: Minimum four lockable, anti-stati</w:t>
      </w:r>
      <w:r>
        <w:t>c, low-friction casters (minimum two lockable).</w:t>
      </w:r>
    </w:p>
    <w:p w:rsidR="00173BB0" w:rsidRDefault="00E446DA">
      <w:pPr>
        <w:pStyle w:val="ListParagraph"/>
        <w:numPr>
          <w:ilvl w:val="0"/>
          <w:numId w:val="2"/>
        </w:numPr>
        <w:spacing w:after="40" w:line="276" w:lineRule="auto"/>
        <w:jc w:val="both"/>
      </w:pPr>
      <w:r>
        <w:t>Amplifier arm: Fully articulated, height and reach adjustable.</w:t>
      </w:r>
    </w:p>
    <w:p w:rsidR="00173BB0" w:rsidRDefault="00E446DA">
      <w:pPr>
        <w:pStyle w:val="ListParagraph"/>
        <w:numPr>
          <w:ilvl w:val="0"/>
          <w:numId w:val="2"/>
        </w:numPr>
        <w:spacing w:after="40" w:line="276" w:lineRule="auto"/>
        <w:jc w:val="both"/>
      </w:pPr>
      <w:r>
        <w:t>Storage: Integrated drawer or shelf for accessories.</w:t>
      </w:r>
    </w:p>
    <w:p w:rsidR="00173BB0" w:rsidRDefault="00E446DA">
      <w:pPr>
        <w:spacing w:after="100" w:line="276" w:lineRule="auto"/>
        <w:jc w:val="both"/>
      </w:pPr>
      <w:r>
        <w:rPr>
          <w:b/>
          <w:bCs/>
        </w:rPr>
        <w:t>d) Reusable Ag/AgCl Disk Electrode Set (2 × 24 electrodes)</w:t>
      </w:r>
    </w:p>
    <w:p w:rsidR="00173BB0" w:rsidRDefault="00E446DA">
      <w:pPr>
        <w:pStyle w:val="ListParagraph"/>
        <w:numPr>
          <w:ilvl w:val="0"/>
          <w:numId w:val="2"/>
        </w:numPr>
        <w:spacing w:after="40" w:line="276" w:lineRule="auto"/>
        <w:jc w:val="both"/>
      </w:pPr>
      <w:r>
        <w:t>Type: Cup-shaped Ag/AgCl disk electrodes.</w:t>
      </w:r>
    </w:p>
    <w:p w:rsidR="00173BB0" w:rsidRDefault="00E446DA">
      <w:pPr>
        <w:pStyle w:val="ListParagraph"/>
        <w:numPr>
          <w:ilvl w:val="0"/>
          <w:numId w:val="2"/>
        </w:numPr>
        <w:spacing w:after="40" w:line="276" w:lineRule="auto"/>
        <w:jc w:val="both"/>
      </w:pPr>
      <w:r>
        <w:t>Material: Sintered silver / silver-chloride sensing surface.</w:t>
      </w:r>
    </w:p>
    <w:p w:rsidR="00173BB0" w:rsidRDefault="00E446DA">
      <w:pPr>
        <w:pStyle w:val="ListParagraph"/>
        <w:numPr>
          <w:ilvl w:val="0"/>
          <w:numId w:val="2"/>
        </w:numPr>
        <w:spacing w:after="40" w:line="276" w:lineRule="auto"/>
        <w:jc w:val="both"/>
      </w:pPr>
      <w:r>
        <w:t>Cable length: Minimum 1.5 m, flexible, medical-grade shielded lead wire.</w:t>
      </w:r>
    </w:p>
    <w:p w:rsidR="00173BB0" w:rsidRDefault="00E446DA">
      <w:pPr>
        <w:pStyle w:val="ListParagraph"/>
        <w:numPr>
          <w:ilvl w:val="0"/>
          <w:numId w:val="2"/>
        </w:numPr>
        <w:spacing w:after="40" w:line="276" w:lineRule="auto"/>
        <w:jc w:val="both"/>
      </w:pPr>
      <w:r>
        <w:t>Connector: Standard 1.5 mm touch-proof safety plug.</w:t>
      </w:r>
    </w:p>
    <w:p w:rsidR="00173BB0" w:rsidRDefault="00E446DA">
      <w:pPr>
        <w:pStyle w:val="ListParagraph"/>
        <w:numPr>
          <w:ilvl w:val="0"/>
          <w:numId w:val="2"/>
        </w:numPr>
        <w:spacing w:after="40" w:line="276" w:lineRule="auto"/>
        <w:jc w:val="both"/>
      </w:pPr>
      <w:r>
        <w:t>Reusability: Fully reusable,</w:t>
      </w:r>
      <w:r>
        <w:t xml:space="preserve"> compatible with standard chemical disinfection.</w:t>
      </w:r>
    </w:p>
    <w:p w:rsidR="00173BB0" w:rsidRDefault="00E446DA">
      <w:pPr>
        <w:pStyle w:val="ListParagraph"/>
        <w:numPr>
          <w:ilvl w:val="0"/>
          <w:numId w:val="2"/>
        </w:numPr>
        <w:spacing w:after="40" w:line="276" w:lineRule="auto"/>
        <w:jc w:val="both"/>
      </w:pPr>
      <w:r>
        <w:t>Quantity: Two sets of 24 electrodes (total 48 electrodes).</w:t>
      </w:r>
    </w:p>
    <w:p w:rsidR="00173BB0" w:rsidRDefault="00E446DA">
      <w:pPr>
        <w:spacing w:after="100" w:line="276" w:lineRule="auto"/>
        <w:jc w:val="both"/>
      </w:pPr>
      <w:r>
        <w:rPr>
          <w:b/>
          <w:bCs/>
        </w:rPr>
        <w:t>e) Electro-Cap / EEG Cap Set (Adult Small, Medium, Large)</w:t>
      </w:r>
    </w:p>
    <w:p w:rsidR="00173BB0" w:rsidRDefault="00E446DA">
      <w:pPr>
        <w:pStyle w:val="ListParagraph"/>
        <w:numPr>
          <w:ilvl w:val="0"/>
          <w:numId w:val="2"/>
        </w:numPr>
        <w:spacing w:after="40" w:line="276" w:lineRule="auto"/>
        <w:jc w:val="both"/>
      </w:pPr>
      <w:r>
        <w:t>Type: Elastic textile-based EEG cap with pre-positioned electrodes conforming to the Inter</w:t>
      </w:r>
      <w:r>
        <w:t>national 10—20 system.</w:t>
      </w:r>
    </w:p>
    <w:p w:rsidR="00173BB0" w:rsidRDefault="00E446DA">
      <w:pPr>
        <w:pStyle w:val="ListParagraph"/>
        <w:numPr>
          <w:ilvl w:val="0"/>
          <w:numId w:val="2"/>
        </w:numPr>
        <w:spacing w:after="40" w:line="276" w:lineRule="auto"/>
        <w:jc w:val="both"/>
      </w:pPr>
      <w:r>
        <w:t>Sizes: Three sizes to accommodate adult head circumferences (typically approximately 50—62 cm range spanning S/M/L).</w:t>
      </w:r>
    </w:p>
    <w:p w:rsidR="00173BB0" w:rsidRDefault="00E446DA">
      <w:pPr>
        <w:pStyle w:val="ListParagraph"/>
        <w:numPr>
          <w:ilvl w:val="0"/>
          <w:numId w:val="2"/>
        </w:numPr>
        <w:spacing w:after="40" w:line="276" w:lineRule="auto"/>
        <w:jc w:val="both"/>
      </w:pPr>
      <w:r>
        <w:t>Electrode type: Integrated tin or Ag/AgCl.</w:t>
      </w:r>
    </w:p>
    <w:p w:rsidR="00173BB0" w:rsidRDefault="00E446DA">
      <w:pPr>
        <w:pStyle w:val="ListParagraph"/>
        <w:numPr>
          <w:ilvl w:val="0"/>
          <w:numId w:val="2"/>
        </w:numPr>
        <w:spacing w:after="40" w:line="276" w:lineRule="auto"/>
        <w:jc w:val="both"/>
      </w:pPr>
      <w:r>
        <w:t>Cable/harness: Integrated multi-conductor shielded cable terminating in a</w:t>
      </w:r>
      <w:r>
        <w:t xml:space="preserve"> standard connector compatible with the amplifier.</w:t>
      </w:r>
    </w:p>
    <w:p w:rsidR="00173BB0" w:rsidRDefault="00E446DA">
      <w:pPr>
        <w:pStyle w:val="ListParagraph"/>
        <w:numPr>
          <w:ilvl w:val="0"/>
          <w:numId w:val="2"/>
        </w:numPr>
        <w:spacing w:after="40" w:line="276" w:lineRule="auto"/>
        <w:jc w:val="both"/>
      </w:pPr>
      <w:r>
        <w:t>Reusable and compatible with conductive gel and standard disinfection.</w:t>
      </w:r>
    </w:p>
    <w:p w:rsidR="00173BB0" w:rsidRDefault="00E446DA">
      <w:pPr>
        <w:spacing w:after="100" w:line="276" w:lineRule="auto"/>
        <w:jc w:val="both"/>
      </w:pPr>
      <w:r>
        <w:rPr>
          <w:b/>
          <w:bCs/>
        </w:rPr>
        <w:t>f) High-Intensity LED Photic Stimulator with Mounting Arm</w:t>
      </w:r>
    </w:p>
    <w:p w:rsidR="00173BB0" w:rsidRDefault="00E446DA">
      <w:pPr>
        <w:pStyle w:val="ListParagraph"/>
        <w:numPr>
          <w:ilvl w:val="0"/>
          <w:numId w:val="2"/>
        </w:numPr>
        <w:spacing w:after="40" w:line="276" w:lineRule="auto"/>
        <w:jc w:val="both"/>
      </w:pPr>
      <w:r>
        <w:t>Light source: High-intensity LED.</w:t>
      </w:r>
    </w:p>
    <w:p w:rsidR="00173BB0" w:rsidRDefault="00E446DA">
      <w:pPr>
        <w:pStyle w:val="ListParagraph"/>
        <w:numPr>
          <w:ilvl w:val="0"/>
          <w:numId w:val="2"/>
        </w:numPr>
        <w:spacing w:after="40" w:line="276" w:lineRule="auto"/>
        <w:jc w:val="both"/>
      </w:pPr>
      <w:r>
        <w:t xml:space="preserve">Flash frequency: Selectable, minimum 1—60 </w:t>
      </w:r>
      <w:r>
        <w:t>Hz.</w:t>
      </w:r>
    </w:p>
    <w:p w:rsidR="00173BB0" w:rsidRDefault="00E446DA">
      <w:pPr>
        <w:pStyle w:val="ListParagraph"/>
        <w:numPr>
          <w:ilvl w:val="0"/>
          <w:numId w:val="2"/>
        </w:numPr>
        <w:spacing w:after="40" w:line="276" w:lineRule="auto"/>
        <w:jc w:val="both"/>
      </w:pPr>
      <w:r>
        <w:t>Intensity levels: Multi-step adjustable.</w:t>
      </w:r>
    </w:p>
    <w:p w:rsidR="00173BB0" w:rsidRDefault="00E446DA">
      <w:pPr>
        <w:pStyle w:val="ListParagraph"/>
        <w:numPr>
          <w:ilvl w:val="0"/>
          <w:numId w:val="2"/>
        </w:numPr>
        <w:spacing w:after="40" w:line="276" w:lineRule="auto"/>
        <w:jc w:val="both"/>
      </w:pPr>
      <w:r>
        <w:t>Mounting: Articulated arm with lockable positioning; safe patient-eye distance.</w:t>
      </w:r>
    </w:p>
    <w:p w:rsidR="00173BB0" w:rsidRDefault="00E446DA">
      <w:pPr>
        <w:pStyle w:val="ListParagraph"/>
        <w:numPr>
          <w:ilvl w:val="0"/>
          <w:numId w:val="2"/>
        </w:numPr>
        <w:spacing w:after="40" w:line="276" w:lineRule="auto"/>
        <w:jc w:val="both"/>
      </w:pPr>
      <w:r>
        <w:t>Trigger: Synchronized with the acquisition unit.</w:t>
      </w:r>
    </w:p>
    <w:p w:rsidR="00173BB0" w:rsidRDefault="00E446DA">
      <w:pPr>
        <w:spacing w:after="100" w:line="276" w:lineRule="auto"/>
        <w:jc w:val="both"/>
      </w:pPr>
      <w:r>
        <w:rPr>
          <w:b/>
          <w:bCs/>
        </w:rPr>
        <w:t>g) Dedicated EEG Acquisition, Review, and Mapping Software License</w:t>
      </w:r>
    </w:p>
    <w:p w:rsidR="00173BB0" w:rsidRDefault="00E446DA">
      <w:pPr>
        <w:pStyle w:val="ListParagraph"/>
        <w:numPr>
          <w:ilvl w:val="0"/>
          <w:numId w:val="2"/>
        </w:numPr>
        <w:spacing w:after="40" w:line="276" w:lineRule="auto"/>
        <w:jc w:val="both"/>
      </w:pPr>
      <w:r>
        <w:t>Functions: Acquisition, review with digital re-montaging, spectral/qEEG analysis, brain topographic mapping, event/spike detection, report generation.</w:t>
      </w:r>
    </w:p>
    <w:p w:rsidR="00173BB0" w:rsidRDefault="00E446DA">
      <w:pPr>
        <w:pStyle w:val="ListParagraph"/>
        <w:numPr>
          <w:ilvl w:val="0"/>
          <w:numId w:val="2"/>
        </w:numPr>
        <w:spacing w:after="40" w:line="276" w:lineRule="auto"/>
        <w:jc w:val="both"/>
      </w:pPr>
      <w:r>
        <w:t>License: Perpetual, single-workstation, all modules included and enabled.</w:t>
      </w:r>
    </w:p>
    <w:p w:rsidR="00173BB0" w:rsidRDefault="00E446DA">
      <w:pPr>
        <w:pStyle w:val="ListParagraph"/>
        <w:numPr>
          <w:ilvl w:val="0"/>
          <w:numId w:val="2"/>
        </w:numPr>
        <w:spacing w:after="40" w:line="276" w:lineRule="auto"/>
        <w:jc w:val="both"/>
      </w:pPr>
      <w:r>
        <w:t>Updates: Free minor and securit</w:t>
      </w:r>
      <w:r>
        <w:t>y software updates for the warranty period.</w:t>
      </w:r>
    </w:p>
    <w:p w:rsidR="00173BB0" w:rsidRDefault="00E446DA">
      <w:pPr>
        <w:spacing w:after="100" w:line="276" w:lineRule="auto"/>
        <w:jc w:val="both"/>
      </w:pPr>
      <w:r>
        <w:rPr>
          <w:b/>
          <w:bCs/>
        </w:rPr>
        <w:t>h) Patient Event Marker Button with Coiled Cable</w:t>
      </w:r>
    </w:p>
    <w:p w:rsidR="00173BB0" w:rsidRDefault="00E446DA">
      <w:pPr>
        <w:pStyle w:val="ListParagraph"/>
        <w:numPr>
          <w:ilvl w:val="0"/>
          <w:numId w:val="2"/>
        </w:numPr>
        <w:spacing w:after="40" w:line="276" w:lineRule="auto"/>
        <w:jc w:val="both"/>
      </w:pPr>
      <w:r>
        <w:t>Type: Handheld push-button switch with tactile feedback.</w:t>
      </w:r>
    </w:p>
    <w:p w:rsidR="00173BB0" w:rsidRDefault="00E446DA">
      <w:pPr>
        <w:pStyle w:val="ListParagraph"/>
        <w:numPr>
          <w:ilvl w:val="0"/>
          <w:numId w:val="2"/>
        </w:numPr>
        <w:spacing w:after="40" w:line="276" w:lineRule="auto"/>
        <w:jc w:val="both"/>
      </w:pPr>
      <w:r>
        <w:t>Cable: Coiled, minimum 2 m extended length; medical-grade insulation.</w:t>
      </w:r>
    </w:p>
    <w:p w:rsidR="00173BB0" w:rsidRDefault="00E446DA">
      <w:pPr>
        <w:pStyle w:val="ListParagraph"/>
        <w:numPr>
          <w:ilvl w:val="0"/>
          <w:numId w:val="2"/>
        </w:numPr>
        <w:spacing w:after="40" w:line="276" w:lineRule="auto"/>
        <w:jc w:val="both"/>
      </w:pPr>
      <w:r>
        <w:t xml:space="preserve">Function: Time-stamped event marker </w:t>
      </w:r>
      <w:r>
        <w:t>on the acquired record.</w:t>
      </w:r>
    </w:p>
    <w:p w:rsidR="00173BB0" w:rsidRDefault="00E446DA">
      <w:pPr>
        <w:spacing w:after="100" w:line="276" w:lineRule="auto"/>
        <w:jc w:val="both"/>
      </w:pPr>
      <w:r>
        <w:rPr>
          <w:b/>
          <w:bCs/>
        </w:rPr>
        <w:t>i) Uninterruptible Power Supply (UPS) with Surge Protection</w:t>
      </w:r>
    </w:p>
    <w:p w:rsidR="00173BB0" w:rsidRDefault="00E446DA">
      <w:pPr>
        <w:pStyle w:val="ListParagraph"/>
        <w:numPr>
          <w:ilvl w:val="0"/>
          <w:numId w:val="2"/>
        </w:numPr>
        <w:spacing w:after="40" w:line="276" w:lineRule="auto"/>
        <w:jc w:val="both"/>
      </w:pPr>
      <w:r>
        <w:t>Type: Line-interactive or online double-conversion UPS.</w:t>
      </w:r>
    </w:p>
    <w:p w:rsidR="00173BB0" w:rsidRDefault="00E446DA">
      <w:pPr>
        <w:pStyle w:val="ListParagraph"/>
        <w:numPr>
          <w:ilvl w:val="0"/>
          <w:numId w:val="2"/>
        </w:numPr>
        <w:spacing w:after="40" w:line="276" w:lineRule="auto"/>
        <w:jc w:val="both"/>
      </w:pPr>
      <w:r>
        <w:t>Capacity: Sized to support the complete system for a minimum of 30 minutes at rated load.</w:t>
      </w:r>
    </w:p>
    <w:p w:rsidR="00173BB0" w:rsidRDefault="00E446DA">
      <w:pPr>
        <w:pStyle w:val="ListParagraph"/>
        <w:numPr>
          <w:ilvl w:val="0"/>
          <w:numId w:val="2"/>
        </w:numPr>
        <w:spacing w:after="40" w:line="276" w:lineRule="auto"/>
        <w:jc w:val="both"/>
      </w:pPr>
      <w:r>
        <w:t xml:space="preserve">Input: 100—240 VAC, 50/60 </w:t>
      </w:r>
      <w:r>
        <w:t>Hz.</w:t>
      </w:r>
    </w:p>
    <w:p w:rsidR="00173BB0" w:rsidRDefault="00E446DA">
      <w:pPr>
        <w:pStyle w:val="ListParagraph"/>
        <w:numPr>
          <w:ilvl w:val="0"/>
          <w:numId w:val="2"/>
        </w:numPr>
        <w:spacing w:after="40" w:line="276" w:lineRule="auto"/>
        <w:jc w:val="both"/>
      </w:pPr>
      <w:r>
        <w:t>Output: Pure sine wave.</w:t>
      </w:r>
    </w:p>
    <w:p w:rsidR="00173BB0" w:rsidRDefault="00E446DA">
      <w:pPr>
        <w:pStyle w:val="ListParagraph"/>
        <w:numPr>
          <w:ilvl w:val="0"/>
          <w:numId w:val="2"/>
        </w:numPr>
        <w:spacing w:after="40" w:line="276" w:lineRule="auto"/>
        <w:jc w:val="both"/>
      </w:pPr>
      <w:r>
        <w:t>Protection: Overload, surge, and short-circuit protection.</w:t>
      </w:r>
    </w:p>
    <w:p w:rsidR="00173BB0" w:rsidRDefault="00E446DA">
      <w:pPr>
        <w:pStyle w:val="Heading2"/>
        <w:pBdr>
          <w:bottom w:val="single" w:sz="6" w:space="3" w:color="2E5AAC"/>
        </w:pBdr>
      </w:pPr>
      <w:bookmarkStart w:id="5" w:name="_Toc235444325"/>
      <w:r>
        <w:t>1.4 Installation Requirements</w:t>
      </w:r>
      <w:bookmarkEnd w:id="5"/>
    </w:p>
    <w:p w:rsidR="00173BB0" w:rsidRDefault="00E446DA">
      <w:pPr>
        <w:pStyle w:val="ListParagraph"/>
        <w:numPr>
          <w:ilvl w:val="0"/>
          <w:numId w:val="2"/>
        </w:numPr>
        <w:spacing w:after="40" w:line="276" w:lineRule="auto"/>
        <w:jc w:val="both"/>
      </w:pPr>
      <w:r>
        <w:t>Dedicated electrically shielded room recommended (Faraday cage optional but preferable in high-EMI environments).</w:t>
      </w:r>
    </w:p>
    <w:p w:rsidR="00173BB0" w:rsidRDefault="00E446DA">
      <w:pPr>
        <w:pStyle w:val="ListParagraph"/>
        <w:numPr>
          <w:ilvl w:val="0"/>
          <w:numId w:val="2"/>
        </w:numPr>
        <w:spacing w:after="40" w:line="276" w:lineRule="auto"/>
        <w:jc w:val="both"/>
      </w:pPr>
      <w:r>
        <w:t>Power supply: Dedicated s</w:t>
      </w:r>
      <w:r>
        <w:t>ingle-phase 100—240 VAC, 50/60 Hz outlet on hospital UPS-backed / clean-earth line.</w:t>
      </w:r>
    </w:p>
    <w:p w:rsidR="00173BB0" w:rsidRDefault="00E446DA">
      <w:pPr>
        <w:pStyle w:val="ListParagraph"/>
        <w:numPr>
          <w:ilvl w:val="0"/>
          <w:numId w:val="2"/>
        </w:numPr>
        <w:spacing w:after="40" w:line="276" w:lineRule="auto"/>
        <w:jc w:val="both"/>
      </w:pPr>
      <w:r>
        <w:t>Earthing: Dedicated equipotential clinical-earth conductor with resistance not exceeding 0.1 Ω to reference earth.</w:t>
      </w:r>
    </w:p>
    <w:p w:rsidR="00173BB0" w:rsidRDefault="00E446DA">
      <w:pPr>
        <w:pStyle w:val="ListParagraph"/>
        <w:numPr>
          <w:ilvl w:val="0"/>
          <w:numId w:val="2"/>
        </w:numPr>
        <w:spacing w:after="40" w:line="276" w:lineRule="auto"/>
        <w:jc w:val="both"/>
      </w:pPr>
      <w:r>
        <w:t>HVAC: Controlled room temperature 20—25 °C; relative humi</w:t>
      </w:r>
      <w:r>
        <w:t>dity 40—60%.</w:t>
      </w:r>
    </w:p>
    <w:p w:rsidR="00173BB0" w:rsidRDefault="00E446DA">
      <w:pPr>
        <w:pStyle w:val="ListParagraph"/>
        <w:numPr>
          <w:ilvl w:val="0"/>
          <w:numId w:val="2"/>
        </w:numPr>
        <w:spacing w:after="40" w:line="276" w:lineRule="auto"/>
        <w:jc w:val="both"/>
      </w:pPr>
      <w:r>
        <w:t>Networking: One RJ-45 Gigabit Ethernet drop with hospital LAN access.</w:t>
      </w:r>
    </w:p>
    <w:p w:rsidR="00173BB0" w:rsidRDefault="00E446DA">
      <w:pPr>
        <w:pStyle w:val="ListParagraph"/>
        <w:numPr>
          <w:ilvl w:val="0"/>
          <w:numId w:val="2"/>
        </w:numPr>
        <w:spacing w:after="40" w:line="276" w:lineRule="auto"/>
        <w:jc w:val="both"/>
      </w:pPr>
      <w:r>
        <w:t>Space: Minimum floor area of 3 m × 3 m for patient bed, workstation, and technician access.</w:t>
      </w:r>
    </w:p>
    <w:p w:rsidR="00173BB0" w:rsidRDefault="00E446DA">
      <w:pPr>
        <w:pStyle w:val="ListParagraph"/>
        <w:numPr>
          <w:ilvl w:val="0"/>
          <w:numId w:val="2"/>
        </w:numPr>
        <w:spacing w:after="40" w:line="276" w:lineRule="auto"/>
        <w:jc w:val="both"/>
      </w:pPr>
      <w:r>
        <w:t>Lighting: Dimmable ambient lighting to permit photic stimulation.</w:t>
      </w:r>
    </w:p>
    <w:p w:rsidR="00173BB0" w:rsidRDefault="00E446DA">
      <w:pPr>
        <w:pStyle w:val="ListParagraph"/>
        <w:numPr>
          <w:ilvl w:val="0"/>
          <w:numId w:val="2"/>
        </w:numPr>
        <w:spacing w:after="40" w:line="276" w:lineRule="auto"/>
        <w:jc w:val="both"/>
      </w:pPr>
      <w:r>
        <w:t>Structural: Standard hospital floor loading is adequate.</w:t>
      </w:r>
    </w:p>
    <w:p w:rsidR="00173BB0" w:rsidRDefault="00E446DA">
      <w:pPr>
        <w:pStyle w:val="Heading2"/>
        <w:pBdr>
          <w:bottom w:val="single" w:sz="6" w:space="3" w:color="2E5AAC"/>
        </w:pBdr>
      </w:pPr>
      <w:bookmarkStart w:id="6" w:name="_Toc235444326"/>
      <w:r>
        <w:t>1.5 Documentation</w:t>
      </w:r>
      <w:bookmarkEnd w:id="6"/>
    </w:p>
    <w:p w:rsidR="00173BB0" w:rsidRDefault="00E446DA">
      <w:pPr>
        <w:spacing w:after="100" w:line="276" w:lineRule="auto"/>
        <w:jc w:val="both"/>
      </w:pPr>
      <w:r>
        <w:t xml:space="preserve">Supplier shall provide, in English, hard and soft copies of: User Manual; Service Manual with schematics and troubleshooting guide; Spare Parts Catalogue; Factory Test Certificate; </w:t>
      </w:r>
      <w:r>
        <w:t>Electrical Safety Test Report per IEC 62353; Calibration Certificate; Preventive Maintenance Schedule; Installation and Commissioning Reports; Warranty Certificate; and copies of CE / FDA / ISO 13485 certificates.</w:t>
      </w:r>
    </w:p>
    <w:p w:rsidR="00173BB0" w:rsidRDefault="00E446DA">
      <w:pPr>
        <w:pStyle w:val="Heading2"/>
        <w:pBdr>
          <w:bottom w:val="single" w:sz="6" w:space="3" w:color="2E5AAC"/>
        </w:pBdr>
      </w:pPr>
      <w:bookmarkStart w:id="7" w:name="_Toc235444327"/>
      <w:r>
        <w:t>1.6 Training</w:t>
      </w:r>
      <w:bookmarkEnd w:id="7"/>
    </w:p>
    <w:p w:rsidR="00173BB0" w:rsidRDefault="00E446DA">
      <w:pPr>
        <w:spacing w:after="100" w:line="276" w:lineRule="auto"/>
        <w:jc w:val="both"/>
      </w:pPr>
      <w:r>
        <w:t xml:space="preserve">Supplier shall provide on-site training including: Clinical/application training for neurologists, EEG technicians, and nursing staff (minimum 5 working days); Biomedical engineering training on hardware, calibration, and preventive maintenance (minimum 3 </w:t>
      </w:r>
      <w:r>
        <w:t>working days); Basic first-line troubleshooting and user-level fault diagnosis; and refresher training within the warranty period on request.</w:t>
      </w:r>
    </w:p>
    <w:p w:rsidR="00173BB0" w:rsidRDefault="00E446DA">
      <w:pPr>
        <w:pStyle w:val="Heading2"/>
        <w:pBdr>
          <w:bottom w:val="single" w:sz="6" w:space="3" w:color="2E5AAC"/>
        </w:pBdr>
      </w:pPr>
      <w:bookmarkStart w:id="8" w:name="_Toc235444328"/>
      <w:r>
        <w:t>1.7 Warranty</w:t>
      </w:r>
      <w:bookmarkEnd w:id="8"/>
    </w:p>
    <w:p w:rsidR="00173BB0" w:rsidRDefault="00E446DA">
      <w:pPr>
        <w:spacing w:after="100" w:line="276" w:lineRule="auto"/>
        <w:jc w:val="both"/>
      </w:pPr>
      <w:r>
        <w:t>Minimum comprehensive warranty: Two (2) years from the date of successful commissioning and acceptanc</w:t>
      </w:r>
      <w:r>
        <w:t xml:space="preserve">e, inclusive of all labour, spare parts, preventive maintenance visits (minimum two per year), breakdown maintenance, all software updates and patches, and unlimited technical support. Availability of spare parts and after-sales technical support shall be </w:t>
      </w:r>
      <w:r>
        <w:t>guaranteed for a minimum of ten (10) years after commissioning.</w:t>
      </w:r>
    </w:p>
    <w:p w:rsidR="00173BB0" w:rsidRDefault="00E446DA">
      <w:r>
        <w:br w:type="page"/>
      </w:r>
    </w:p>
    <w:p w:rsidR="00173BB0" w:rsidRDefault="00E446DA">
      <w:pPr>
        <w:pStyle w:val="Heading1"/>
        <w:shd w:val="clear" w:color="auto" w:fill="1F3864"/>
        <w:ind w:left="200" w:right="200"/>
      </w:pPr>
      <w:bookmarkStart w:id="9" w:name="_Toc235444329"/>
      <w:r>
        <w:t>2. ELECTROMYOGRAPHY (EMG) MACHINE</w:t>
      </w:r>
      <w:bookmarkEnd w:id="9"/>
    </w:p>
    <w:p w:rsidR="00173BB0" w:rsidRDefault="00E446DA">
      <w:pPr>
        <w:spacing w:before="60" w:after="240"/>
      </w:pPr>
      <w:r>
        <w:rPr>
          <w:i/>
          <w:iCs/>
          <w:color w:val="595959"/>
        </w:rPr>
        <w:t>Quantity: 1</w:t>
      </w:r>
    </w:p>
    <w:p w:rsidR="00173BB0" w:rsidRDefault="00E446DA">
      <w:pPr>
        <w:pStyle w:val="Heading2"/>
        <w:pBdr>
          <w:bottom w:val="single" w:sz="6" w:space="3" w:color="2E5AAC"/>
        </w:pBdr>
      </w:pPr>
      <w:bookmarkStart w:id="10" w:name="_Toc235444330"/>
      <w:r>
        <w:t>2.1 Clinical &amp; Functional Specifications</w:t>
      </w:r>
      <w:bookmarkEnd w:id="10"/>
    </w:p>
    <w:p w:rsidR="00173BB0" w:rsidRDefault="00E446DA">
      <w:pPr>
        <w:spacing w:after="100" w:line="276" w:lineRule="auto"/>
        <w:jc w:val="both"/>
      </w:pPr>
      <w:r>
        <w:t xml:space="preserve">The system shall be a complete digital electromyography and evoked potentials (EMG/EP) system intended </w:t>
      </w:r>
      <w:r>
        <w:t>for the electrodiagnostic evaluation of the peripheral and central nervous systems, neuromuscular junction, and muscle function in adult and pediatric patients. The system shall support, as a minimum, the following clinical modalities:</w:t>
      </w:r>
    </w:p>
    <w:p w:rsidR="00173BB0" w:rsidRDefault="00E446DA">
      <w:pPr>
        <w:pStyle w:val="ListParagraph"/>
        <w:numPr>
          <w:ilvl w:val="0"/>
          <w:numId w:val="2"/>
        </w:numPr>
        <w:spacing w:after="40" w:line="276" w:lineRule="auto"/>
        <w:jc w:val="both"/>
      </w:pPr>
      <w:r>
        <w:t>Needle EMG (concentr</w:t>
      </w:r>
      <w:r>
        <w:t>ic and monopolar) with quantitative motor unit action potential (MUAP) analysis and interference pattern analysis.</w:t>
      </w:r>
    </w:p>
    <w:p w:rsidR="00173BB0" w:rsidRDefault="00E446DA">
      <w:pPr>
        <w:pStyle w:val="ListParagraph"/>
        <w:numPr>
          <w:ilvl w:val="0"/>
          <w:numId w:val="2"/>
        </w:numPr>
        <w:spacing w:after="40" w:line="276" w:lineRule="auto"/>
        <w:jc w:val="both"/>
      </w:pPr>
      <w:r>
        <w:t>Nerve Conduction Studies (motor, sensory, and mixed) — integrated capability.</w:t>
      </w:r>
    </w:p>
    <w:p w:rsidR="00173BB0" w:rsidRDefault="00E446DA">
      <w:pPr>
        <w:pStyle w:val="ListParagraph"/>
        <w:numPr>
          <w:ilvl w:val="0"/>
          <w:numId w:val="2"/>
        </w:numPr>
        <w:spacing w:after="40" w:line="276" w:lineRule="auto"/>
        <w:jc w:val="both"/>
      </w:pPr>
      <w:r>
        <w:t>F-wave and H-reflex studies.</w:t>
      </w:r>
    </w:p>
    <w:p w:rsidR="00173BB0" w:rsidRDefault="00E446DA">
      <w:pPr>
        <w:pStyle w:val="ListParagraph"/>
        <w:numPr>
          <w:ilvl w:val="0"/>
          <w:numId w:val="2"/>
        </w:numPr>
        <w:spacing w:after="40" w:line="276" w:lineRule="auto"/>
        <w:jc w:val="both"/>
      </w:pPr>
      <w:r>
        <w:t>Repetitive Nerve Stimulation (RNS)</w:t>
      </w:r>
      <w:r>
        <w:t xml:space="preserve"> for neuromuscular junction disorders.</w:t>
      </w:r>
    </w:p>
    <w:p w:rsidR="00173BB0" w:rsidRDefault="00E446DA">
      <w:pPr>
        <w:pStyle w:val="ListParagraph"/>
        <w:numPr>
          <w:ilvl w:val="0"/>
          <w:numId w:val="2"/>
        </w:numPr>
        <w:spacing w:after="40" w:line="276" w:lineRule="auto"/>
        <w:jc w:val="both"/>
      </w:pPr>
      <w:r>
        <w:t>Blink reflex studies.</w:t>
      </w:r>
    </w:p>
    <w:p w:rsidR="00173BB0" w:rsidRDefault="00E446DA">
      <w:pPr>
        <w:pStyle w:val="ListParagraph"/>
        <w:numPr>
          <w:ilvl w:val="0"/>
          <w:numId w:val="2"/>
        </w:numPr>
        <w:spacing w:after="40" w:line="276" w:lineRule="auto"/>
        <w:jc w:val="both"/>
      </w:pPr>
      <w:r>
        <w:t>Single-Fibre EMG (SFEMG) and jitter analysis (optional / upgradable).</w:t>
      </w:r>
    </w:p>
    <w:p w:rsidR="00173BB0" w:rsidRDefault="00E446DA">
      <w:pPr>
        <w:pStyle w:val="ListParagraph"/>
        <w:numPr>
          <w:ilvl w:val="0"/>
          <w:numId w:val="2"/>
        </w:numPr>
        <w:spacing w:after="40" w:line="276" w:lineRule="auto"/>
        <w:jc w:val="both"/>
      </w:pPr>
      <w:r>
        <w:t>Evoked Potentials: Visual (VEP), Brainstem Auditory (BAEP), Somatosensory (SSEP), and Motor Evoked Potentials (MEP) — configu</w:t>
      </w:r>
      <w:r>
        <w:t>rable/upgradable.</w:t>
      </w:r>
    </w:p>
    <w:p w:rsidR="00173BB0" w:rsidRDefault="00E446DA">
      <w:pPr>
        <w:pStyle w:val="ListParagraph"/>
        <w:numPr>
          <w:ilvl w:val="0"/>
          <w:numId w:val="2"/>
        </w:numPr>
        <w:spacing w:after="40" w:line="276" w:lineRule="auto"/>
        <w:jc w:val="both"/>
      </w:pPr>
      <w:r>
        <w:t>Autonomic function testing (sympathetic skin response) — optional.</w:t>
      </w:r>
    </w:p>
    <w:p w:rsidR="00173BB0" w:rsidRDefault="00E446DA">
      <w:pPr>
        <w:pStyle w:val="ListParagraph"/>
        <w:numPr>
          <w:ilvl w:val="0"/>
          <w:numId w:val="2"/>
        </w:numPr>
        <w:spacing w:after="40" w:line="276" w:lineRule="auto"/>
        <w:jc w:val="both"/>
      </w:pPr>
      <w:r>
        <w:t>Intraoperative neurophysiological monitoring capability — optional/upgradable.</w:t>
      </w:r>
    </w:p>
    <w:p w:rsidR="00173BB0" w:rsidRDefault="00E446DA">
      <w:pPr>
        <w:spacing w:after="100" w:line="276" w:lineRule="auto"/>
        <w:jc w:val="both"/>
      </w:pPr>
      <w:r>
        <w:t>The user interface shall provide protocol-driven workflow with pre-configured and user-edita</w:t>
      </w:r>
      <w:r>
        <w:t>ble clinical protocols, real-time display of stimulation and response, integrated audio feedback of EMG activity, cursor-based amplitude and latency measurements, statistical comparison with age- and gender-matched normative values, and structured reportin</w:t>
      </w:r>
      <w:r>
        <w:t>g with graphical and tabular output.</w:t>
      </w:r>
    </w:p>
    <w:p w:rsidR="00173BB0" w:rsidRDefault="00E446DA">
      <w:pPr>
        <w:pStyle w:val="Heading2"/>
        <w:pBdr>
          <w:bottom w:val="single" w:sz="6" w:space="3" w:color="2E5AAC"/>
        </w:pBdr>
      </w:pPr>
      <w:bookmarkStart w:id="11" w:name="_Toc235444331"/>
      <w:r>
        <w:t>2.2 Engineering Technical Specifications</w:t>
      </w:r>
      <w:bookmarkEnd w:id="11"/>
    </w:p>
    <w:p w:rsidR="00173BB0" w:rsidRDefault="00E446DA">
      <w:pPr>
        <w:spacing w:after="100" w:line="276" w:lineRule="auto"/>
        <w:jc w:val="both"/>
      </w:pPr>
      <w:r>
        <w:rPr>
          <w:b/>
          <w:bCs/>
        </w:rPr>
        <w:t>Amplifier / Acquisition Unit</w:t>
      </w:r>
    </w:p>
    <w:p w:rsidR="00173BB0" w:rsidRDefault="00E446DA">
      <w:pPr>
        <w:pStyle w:val="ListParagraph"/>
        <w:numPr>
          <w:ilvl w:val="0"/>
          <w:numId w:val="2"/>
        </w:numPr>
        <w:spacing w:after="40" w:line="276" w:lineRule="auto"/>
        <w:jc w:val="both"/>
      </w:pPr>
      <w:r>
        <w:t>Channels: Minimum 4 electrically isolated recording channels, expandable.</w:t>
      </w:r>
    </w:p>
    <w:p w:rsidR="00173BB0" w:rsidRDefault="00E446DA">
      <w:pPr>
        <w:pStyle w:val="ListParagraph"/>
        <w:numPr>
          <w:ilvl w:val="0"/>
          <w:numId w:val="2"/>
        </w:numPr>
        <w:spacing w:after="40" w:line="276" w:lineRule="auto"/>
        <w:jc w:val="both"/>
      </w:pPr>
      <w:r>
        <w:t>A/D conversion: Minimum 24-bit resolution per channel.</w:t>
      </w:r>
    </w:p>
    <w:p w:rsidR="00173BB0" w:rsidRDefault="00E446DA">
      <w:pPr>
        <w:pStyle w:val="ListParagraph"/>
        <w:numPr>
          <w:ilvl w:val="0"/>
          <w:numId w:val="2"/>
        </w:numPr>
        <w:spacing w:after="40" w:line="276" w:lineRule="auto"/>
        <w:jc w:val="both"/>
      </w:pPr>
      <w:r>
        <w:t>Sampling rate: Minimum 20,000 samples/second/channel; selectable up to 100,000 samples/second/channel or better for EP studies.</w:t>
      </w:r>
    </w:p>
    <w:p w:rsidR="00173BB0" w:rsidRDefault="00E446DA">
      <w:pPr>
        <w:pStyle w:val="ListParagraph"/>
        <w:numPr>
          <w:ilvl w:val="0"/>
          <w:numId w:val="2"/>
        </w:numPr>
        <w:spacing w:after="40" w:line="276" w:lineRule="auto"/>
        <w:jc w:val="both"/>
      </w:pPr>
      <w:r>
        <w:t>Input impedance: Minimum 100 MΩ.</w:t>
      </w:r>
    </w:p>
    <w:p w:rsidR="00173BB0" w:rsidRDefault="00E446DA">
      <w:pPr>
        <w:pStyle w:val="ListParagraph"/>
        <w:numPr>
          <w:ilvl w:val="0"/>
          <w:numId w:val="2"/>
        </w:numPr>
        <w:spacing w:after="40" w:line="276" w:lineRule="auto"/>
        <w:jc w:val="both"/>
      </w:pPr>
      <w:r>
        <w:t>CMRR: Minimum 100 dB.</w:t>
      </w:r>
    </w:p>
    <w:p w:rsidR="00173BB0" w:rsidRDefault="00E446DA">
      <w:pPr>
        <w:pStyle w:val="ListParagraph"/>
        <w:numPr>
          <w:ilvl w:val="0"/>
          <w:numId w:val="2"/>
        </w:numPr>
        <w:spacing w:after="40" w:line="276" w:lineRule="auto"/>
        <w:jc w:val="both"/>
      </w:pPr>
      <w:r>
        <w:t>Input-referred noise: Not greater than 0.5 µV RMS (10 Hz—10 kHz).</w:t>
      </w:r>
    </w:p>
    <w:p w:rsidR="00173BB0" w:rsidRDefault="00E446DA">
      <w:pPr>
        <w:pStyle w:val="ListParagraph"/>
        <w:numPr>
          <w:ilvl w:val="0"/>
          <w:numId w:val="2"/>
        </w:numPr>
        <w:spacing w:after="40" w:line="276" w:lineRule="auto"/>
        <w:jc w:val="both"/>
      </w:pPr>
      <w:r>
        <w:t>Frequen</w:t>
      </w:r>
      <w:r>
        <w:t>cy response (bandwidth): Minimum 0.1 Hz to 10 kHz, configurable.</w:t>
      </w:r>
    </w:p>
    <w:p w:rsidR="00173BB0" w:rsidRDefault="00E446DA">
      <w:pPr>
        <w:pStyle w:val="ListParagraph"/>
        <w:numPr>
          <w:ilvl w:val="0"/>
          <w:numId w:val="2"/>
        </w:numPr>
        <w:spacing w:after="40" w:line="276" w:lineRule="auto"/>
        <w:jc w:val="both"/>
      </w:pPr>
      <w:r>
        <w:t>Sensitivity/gain: Adjustable, minimum range 1 µV/div to 20 mV/div or equivalent.</w:t>
      </w:r>
    </w:p>
    <w:p w:rsidR="00173BB0" w:rsidRDefault="00E446DA">
      <w:pPr>
        <w:pStyle w:val="ListParagraph"/>
        <w:numPr>
          <w:ilvl w:val="0"/>
          <w:numId w:val="2"/>
        </w:numPr>
        <w:spacing w:after="40" w:line="276" w:lineRule="auto"/>
        <w:jc w:val="both"/>
      </w:pPr>
      <w:r>
        <w:t>Filters: Digital high-pass, low-pass, and notch (50/60 Hz), all user-selectable.</w:t>
      </w:r>
    </w:p>
    <w:p w:rsidR="00173BB0" w:rsidRDefault="00E446DA">
      <w:pPr>
        <w:spacing w:after="100" w:line="276" w:lineRule="auto"/>
        <w:jc w:val="both"/>
      </w:pPr>
      <w:r>
        <w:rPr>
          <w:b/>
          <w:bCs/>
        </w:rPr>
        <w:t>Electrical Stimulator</w:t>
      </w:r>
    </w:p>
    <w:p w:rsidR="00173BB0" w:rsidRDefault="00E446DA">
      <w:pPr>
        <w:pStyle w:val="ListParagraph"/>
        <w:numPr>
          <w:ilvl w:val="0"/>
          <w:numId w:val="2"/>
        </w:numPr>
        <w:spacing w:after="40" w:line="276" w:lineRule="auto"/>
        <w:jc w:val="both"/>
      </w:pPr>
      <w:r>
        <w:t>Type: Constant-current, electrically isolated.</w:t>
      </w:r>
    </w:p>
    <w:p w:rsidR="00173BB0" w:rsidRDefault="00E446DA">
      <w:pPr>
        <w:pStyle w:val="ListParagraph"/>
        <w:numPr>
          <w:ilvl w:val="0"/>
          <w:numId w:val="2"/>
        </w:numPr>
        <w:spacing w:after="40" w:line="276" w:lineRule="auto"/>
        <w:jc w:val="both"/>
      </w:pPr>
      <w:r>
        <w:t>Output current: Adjustable, minimum 0—100 mA.</w:t>
      </w:r>
    </w:p>
    <w:p w:rsidR="00173BB0" w:rsidRDefault="00E446DA">
      <w:pPr>
        <w:pStyle w:val="ListParagraph"/>
        <w:numPr>
          <w:ilvl w:val="0"/>
          <w:numId w:val="2"/>
        </w:numPr>
        <w:spacing w:after="40" w:line="276" w:lineRule="auto"/>
        <w:jc w:val="both"/>
      </w:pPr>
      <w:r>
        <w:t xml:space="preserve">Output voltage: Up to 400 V (open circuit) or equivalent to </w:t>
      </w:r>
      <w:r>
        <w:t>overcome high skin impedance.</w:t>
      </w:r>
    </w:p>
    <w:p w:rsidR="00173BB0" w:rsidRDefault="00E446DA">
      <w:pPr>
        <w:pStyle w:val="ListParagraph"/>
        <w:numPr>
          <w:ilvl w:val="0"/>
          <w:numId w:val="2"/>
        </w:numPr>
        <w:spacing w:after="40" w:line="276" w:lineRule="auto"/>
        <w:jc w:val="both"/>
      </w:pPr>
      <w:r>
        <w:t>Pulse duration: Selectable, minimum range 0.05—1.0 ms.</w:t>
      </w:r>
    </w:p>
    <w:p w:rsidR="00173BB0" w:rsidRDefault="00E446DA">
      <w:pPr>
        <w:pStyle w:val="ListParagraph"/>
        <w:numPr>
          <w:ilvl w:val="0"/>
          <w:numId w:val="2"/>
        </w:numPr>
        <w:spacing w:after="40" w:line="276" w:lineRule="auto"/>
        <w:jc w:val="both"/>
      </w:pPr>
      <w:r>
        <w:t>Stimulation rate: Adjustable up to at least 50 Hz for RNS.</w:t>
      </w:r>
    </w:p>
    <w:p w:rsidR="00173BB0" w:rsidRDefault="00E446DA">
      <w:pPr>
        <w:pStyle w:val="ListParagraph"/>
        <w:numPr>
          <w:ilvl w:val="0"/>
          <w:numId w:val="2"/>
        </w:numPr>
        <w:spacing w:after="40" w:line="276" w:lineRule="auto"/>
        <w:jc w:val="both"/>
      </w:pPr>
      <w:r>
        <w:t>Stimulation modes: Single, paired, train, repetitive.</w:t>
      </w:r>
    </w:p>
    <w:p w:rsidR="00173BB0" w:rsidRDefault="00E446DA">
      <w:pPr>
        <w:pStyle w:val="ListParagraph"/>
        <w:numPr>
          <w:ilvl w:val="0"/>
          <w:numId w:val="2"/>
        </w:numPr>
        <w:spacing w:after="40" w:line="276" w:lineRule="auto"/>
        <w:jc w:val="both"/>
      </w:pPr>
      <w:r>
        <w:t>Isolation: Fully floating output compliant with IEC 60601-</w:t>
      </w:r>
      <w:r>
        <w:t>1 Type BF.</w:t>
      </w:r>
    </w:p>
    <w:p w:rsidR="00173BB0" w:rsidRDefault="00E446DA">
      <w:pPr>
        <w:spacing w:after="100" w:line="276" w:lineRule="auto"/>
        <w:jc w:val="both"/>
      </w:pPr>
      <w:r>
        <w:rPr>
          <w:b/>
          <w:bCs/>
        </w:rPr>
        <w:t>Workstation / Processing Unit</w:t>
      </w:r>
    </w:p>
    <w:p w:rsidR="00173BB0" w:rsidRDefault="00E446DA">
      <w:pPr>
        <w:pStyle w:val="ListParagraph"/>
        <w:numPr>
          <w:ilvl w:val="0"/>
          <w:numId w:val="2"/>
        </w:numPr>
        <w:spacing w:after="40" w:line="276" w:lineRule="auto"/>
        <w:jc w:val="both"/>
      </w:pPr>
      <w:r>
        <w:t>Type: High-performance laptop or desktop PC.</w:t>
      </w:r>
    </w:p>
    <w:p w:rsidR="00173BB0" w:rsidRDefault="00E446DA">
      <w:pPr>
        <w:pStyle w:val="ListParagraph"/>
        <w:numPr>
          <w:ilvl w:val="0"/>
          <w:numId w:val="2"/>
        </w:numPr>
        <w:spacing w:after="40" w:line="276" w:lineRule="auto"/>
        <w:jc w:val="both"/>
      </w:pPr>
      <w:r>
        <w:t>Processor: Minimum current-generation multi-core equivalent.</w:t>
      </w:r>
    </w:p>
    <w:p w:rsidR="00173BB0" w:rsidRDefault="00E446DA">
      <w:pPr>
        <w:pStyle w:val="ListParagraph"/>
        <w:numPr>
          <w:ilvl w:val="0"/>
          <w:numId w:val="2"/>
        </w:numPr>
        <w:spacing w:after="40" w:line="276" w:lineRule="auto"/>
        <w:jc w:val="both"/>
      </w:pPr>
      <w:r>
        <w:t>RAM: Minimum 16 GB.</w:t>
      </w:r>
    </w:p>
    <w:p w:rsidR="00173BB0" w:rsidRDefault="00E446DA">
      <w:pPr>
        <w:pStyle w:val="ListParagraph"/>
        <w:numPr>
          <w:ilvl w:val="0"/>
          <w:numId w:val="2"/>
        </w:numPr>
        <w:spacing w:after="40" w:line="276" w:lineRule="auto"/>
        <w:jc w:val="both"/>
      </w:pPr>
      <w:r>
        <w:t>Storage: Minimum 512 GB SSD.</w:t>
      </w:r>
    </w:p>
    <w:p w:rsidR="00173BB0" w:rsidRDefault="00E446DA">
      <w:pPr>
        <w:pStyle w:val="ListParagraph"/>
        <w:numPr>
          <w:ilvl w:val="0"/>
          <w:numId w:val="2"/>
        </w:numPr>
        <w:spacing w:after="40" w:line="276" w:lineRule="auto"/>
        <w:jc w:val="both"/>
      </w:pPr>
      <w:r>
        <w:t>Operating system: Current, supported version.</w:t>
      </w:r>
    </w:p>
    <w:p w:rsidR="00173BB0" w:rsidRDefault="00E446DA">
      <w:pPr>
        <w:spacing w:after="100" w:line="276" w:lineRule="auto"/>
        <w:jc w:val="both"/>
      </w:pPr>
      <w:r>
        <w:rPr>
          <w:b/>
          <w:bCs/>
        </w:rPr>
        <w:t>Display</w:t>
      </w:r>
    </w:p>
    <w:p w:rsidR="00173BB0" w:rsidRDefault="00E446DA">
      <w:pPr>
        <w:pStyle w:val="ListParagraph"/>
        <w:numPr>
          <w:ilvl w:val="0"/>
          <w:numId w:val="2"/>
        </w:numPr>
        <w:spacing w:after="40" w:line="276" w:lineRule="auto"/>
        <w:jc w:val="both"/>
      </w:pPr>
      <w:r>
        <w:t>Screen</w:t>
      </w:r>
      <w:r>
        <w:t xml:space="preserve"> size: Minimum 21-inch diagonal (desktop) or 15.6-inch (laptop).</w:t>
      </w:r>
    </w:p>
    <w:p w:rsidR="00173BB0" w:rsidRDefault="00E446DA">
      <w:pPr>
        <w:pStyle w:val="ListParagraph"/>
        <w:numPr>
          <w:ilvl w:val="0"/>
          <w:numId w:val="2"/>
        </w:numPr>
        <w:spacing w:after="40" w:line="276" w:lineRule="auto"/>
        <w:jc w:val="both"/>
      </w:pPr>
      <w:r>
        <w:t>Resolution: Minimum 1920 × 1080 pixels.</w:t>
      </w:r>
    </w:p>
    <w:p w:rsidR="00173BB0" w:rsidRDefault="00E446DA">
      <w:pPr>
        <w:pStyle w:val="ListParagraph"/>
        <w:numPr>
          <w:ilvl w:val="0"/>
          <w:numId w:val="2"/>
        </w:numPr>
        <w:spacing w:after="40" w:line="276" w:lineRule="auto"/>
        <w:jc w:val="both"/>
      </w:pPr>
      <w:r>
        <w:t>Display technology: LED/LCD, anti-glare.</w:t>
      </w:r>
    </w:p>
    <w:p w:rsidR="00173BB0" w:rsidRDefault="00E446DA">
      <w:pPr>
        <w:spacing w:after="100" w:line="276" w:lineRule="auto"/>
        <w:jc w:val="both"/>
      </w:pPr>
      <w:r>
        <w:rPr>
          <w:b/>
          <w:bCs/>
        </w:rPr>
        <w:t>Audio Output</w:t>
      </w:r>
    </w:p>
    <w:p w:rsidR="00173BB0" w:rsidRDefault="00E446DA">
      <w:pPr>
        <w:pStyle w:val="ListParagraph"/>
        <w:numPr>
          <w:ilvl w:val="0"/>
          <w:numId w:val="2"/>
        </w:numPr>
        <w:spacing w:after="40" w:line="276" w:lineRule="auto"/>
        <w:jc w:val="both"/>
      </w:pPr>
      <w:r>
        <w:t>Integrated speaker with adjustable volume for real-time EMG audio monitoring.</w:t>
      </w:r>
    </w:p>
    <w:p w:rsidR="00173BB0" w:rsidRDefault="00E446DA">
      <w:pPr>
        <w:pStyle w:val="ListParagraph"/>
        <w:numPr>
          <w:ilvl w:val="0"/>
          <w:numId w:val="2"/>
        </w:numPr>
        <w:spacing w:after="40" w:line="276" w:lineRule="auto"/>
        <w:jc w:val="both"/>
      </w:pPr>
      <w:r>
        <w:t>Frequency response: Suitable for clinical EMG audio (approximately 20 Hz—15 kHz).</w:t>
      </w:r>
    </w:p>
    <w:p w:rsidR="00173BB0" w:rsidRDefault="00E446DA">
      <w:pPr>
        <w:spacing w:after="100" w:line="276" w:lineRule="auto"/>
        <w:jc w:val="both"/>
      </w:pPr>
      <w:r>
        <w:rPr>
          <w:b/>
          <w:bCs/>
        </w:rPr>
        <w:t>Connectivity &amp; Data Management</w:t>
      </w:r>
    </w:p>
    <w:p w:rsidR="00173BB0" w:rsidRDefault="00E446DA">
      <w:pPr>
        <w:pStyle w:val="ListParagraph"/>
        <w:numPr>
          <w:ilvl w:val="0"/>
          <w:numId w:val="2"/>
        </w:numPr>
        <w:spacing w:after="40" w:line="276" w:lineRule="auto"/>
        <w:jc w:val="both"/>
      </w:pPr>
      <w:r>
        <w:t>Interfaces: Minimum 4 USB ports, Gigabit Ethernet, HDMI/DisplayPort.</w:t>
      </w:r>
    </w:p>
    <w:p w:rsidR="00173BB0" w:rsidRDefault="00E446DA">
      <w:pPr>
        <w:pStyle w:val="ListParagraph"/>
        <w:numPr>
          <w:ilvl w:val="0"/>
          <w:numId w:val="2"/>
        </w:numPr>
        <w:spacing w:after="40" w:line="276" w:lineRule="auto"/>
        <w:jc w:val="both"/>
      </w:pPr>
      <w:r>
        <w:t>Data export: PDF, native format, ASCII/CSV for numerical data.</w:t>
      </w:r>
    </w:p>
    <w:p w:rsidR="00173BB0" w:rsidRDefault="00E446DA">
      <w:pPr>
        <w:pStyle w:val="ListParagraph"/>
        <w:numPr>
          <w:ilvl w:val="0"/>
          <w:numId w:val="2"/>
        </w:numPr>
        <w:spacing w:after="40" w:line="276" w:lineRule="auto"/>
        <w:jc w:val="both"/>
      </w:pPr>
      <w:r>
        <w:t>HIS/EMR int</w:t>
      </w:r>
      <w:r>
        <w:t>egration: HL7 compliant; DICOM waveform where applicable.</w:t>
      </w:r>
    </w:p>
    <w:p w:rsidR="00173BB0" w:rsidRDefault="00E446DA">
      <w:pPr>
        <w:pStyle w:val="ListParagraph"/>
        <w:numPr>
          <w:ilvl w:val="0"/>
          <w:numId w:val="2"/>
        </w:numPr>
        <w:spacing w:after="40" w:line="276" w:lineRule="auto"/>
        <w:jc w:val="both"/>
      </w:pPr>
      <w:r>
        <w:t>Cybersecurity: User authentication, role-based access, audit logs.</w:t>
      </w:r>
    </w:p>
    <w:p w:rsidR="00173BB0" w:rsidRDefault="00E446DA">
      <w:pPr>
        <w:spacing w:after="100" w:line="276" w:lineRule="auto"/>
        <w:jc w:val="both"/>
      </w:pPr>
      <w:r>
        <w:rPr>
          <w:b/>
          <w:bCs/>
        </w:rPr>
        <w:t>Power Supply</w:t>
      </w:r>
    </w:p>
    <w:p w:rsidR="00173BB0" w:rsidRDefault="00E446DA">
      <w:pPr>
        <w:pStyle w:val="ListParagraph"/>
        <w:numPr>
          <w:ilvl w:val="0"/>
          <w:numId w:val="2"/>
        </w:numPr>
        <w:spacing w:after="40" w:line="276" w:lineRule="auto"/>
        <w:jc w:val="both"/>
      </w:pPr>
      <w:r>
        <w:t>Input: 100—240 VAC, 50/60 Hz.</w:t>
      </w:r>
    </w:p>
    <w:p w:rsidR="00173BB0" w:rsidRDefault="00E446DA">
      <w:pPr>
        <w:pStyle w:val="ListParagraph"/>
        <w:numPr>
          <w:ilvl w:val="0"/>
          <w:numId w:val="2"/>
        </w:numPr>
        <w:spacing w:after="40" w:line="276" w:lineRule="auto"/>
        <w:jc w:val="both"/>
      </w:pPr>
      <w:r>
        <w:t>Isolation transformer: Medical grade, compliant with IEC 60601-1.</w:t>
      </w:r>
    </w:p>
    <w:p w:rsidR="00173BB0" w:rsidRDefault="00E446DA">
      <w:pPr>
        <w:spacing w:after="100" w:line="276" w:lineRule="auto"/>
        <w:jc w:val="both"/>
      </w:pPr>
      <w:r>
        <w:rPr>
          <w:b/>
          <w:bCs/>
        </w:rPr>
        <w:t>Environmental</w:t>
      </w:r>
    </w:p>
    <w:p w:rsidR="00173BB0" w:rsidRDefault="00E446DA">
      <w:pPr>
        <w:pStyle w:val="ListParagraph"/>
        <w:numPr>
          <w:ilvl w:val="0"/>
          <w:numId w:val="2"/>
        </w:numPr>
        <w:spacing w:after="40" w:line="276" w:lineRule="auto"/>
        <w:jc w:val="both"/>
      </w:pPr>
      <w:r>
        <w:t>Operatin</w:t>
      </w:r>
      <w:r>
        <w:t>g temperature: 10—40 °C.</w:t>
      </w:r>
    </w:p>
    <w:p w:rsidR="00173BB0" w:rsidRDefault="00E446DA">
      <w:pPr>
        <w:pStyle w:val="ListParagraph"/>
        <w:numPr>
          <w:ilvl w:val="0"/>
          <w:numId w:val="2"/>
        </w:numPr>
        <w:spacing w:after="40" w:line="276" w:lineRule="auto"/>
        <w:jc w:val="both"/>
      </w:pPr>
      <w:r>
        <w:t>Operating humidity: 20—90% RH, non-condensing.</w:t>
      </w:r>
    </w:p>
    <w:p w:rsidR="00173BB0" w:rsidRDefault="00E446DA">
      <w:pPr>
        <w:spacing w:after="100" w:line="276" w:lineRule="auto"/>
        <w:jc w:val="both"/>
      </w:pPr>
      <w:r>
        <w:rPr>
          <w:b/>
          <w:bCs/>
        </w:rPr>
        <w:t>Physical (generalized)</w:t>
      </w:r>
    </w:p>
    <w:p w:rsidR="00173BB0" w:rsidRDefault="00E446DA">
      <w:pPr>
        <w:pStyle w:val="ListParagraph"/>
        <w:numPr>
          <w:ilvl w:val="0"/>
          <w:numId w:val="2"/>
        </w:numPr>
        <w:spacing w:after="40" w:line="276" w:lineRule="auto"/>
        <w:jc w:val="both"/>
      </w:pPr>
      <w:r>
        <w:t>Configuration: Mobile cart-mounted with articulated amplifier arm.</w:t>
      </w:r>
    </w:p>
    <w:p w:rsidR="00173BB0" w:rsidRDefault="00E446DA">
      <w:pPr>
        <w:pStyle w:val="ListParagraph"/>
        <w:numPr>
          <w:ilvl w:val="0"/>
          <w:numId w:val="2"/>
        </w:numPr>
        <w:spacing w:after="40" w:line="276" w:lineRule="auto"/>
        <w:jc w:val="both"/>
      </w:pPr>
      <w:r>
        <w:t>Weight: Approximately 30—70 kg complete system.</w:t>
      </w:r>
    </w:p>
    <w:p w:rsidR="00173BB0" w:rsidRDefault="00E446DA">
      <w:pPr>
        <w:spacing w:after="100" w:line="276" w:lineRule="auto"/>
        <w:jc w:val="both"/>
      </w:pPr>
      <w:r>
        <w:rPr>
          <w:b/>
          <w:bCs/>
        </w:rPr>
        <w:t>Standards</w:t>
      </w:r>
    </w:p>
    <w:p w:rsidR="00173BB0" w:rsidRDefault="00E446DA">
      <w:pPr>
        <w:pStyle w:val="ListParagraph"/>
        <w:numPr>
          <w:ilvl w:val="0"/>
          <w:numId w:val="2"/>
        </w:numPr>
        <w:spacing w:after="40" w:line="276" w:lineRule="auto"/>
        <w:jc w:val="both"/>
      </w:pPr>
      <w:r>
        <w:t>IEC 60601-1, IEC 60601-1-2 (EMC), IE</w:t>
      </w:r>
      <w:r>
        <w:t>C 60601-2-40 (particular requirements for EMG and EP equipment), IEC 62304, IEC 62366, ISO 13485, ISO 14971, CE MDR and/or US FDA 510(k) clearance.</w:t>
      </w:r>
    </w:p>
    <w:p w:rsidR="00173BB0" w:rsidRDefault="00E446DA">
      <w:pPr>
        <w:pStyle w:val="Heading2"/>
        <w:pBdr>
          <w:bottom w:val="single" w:sz="6" w:space="3" w:color="2E5AAC"/>
        </w:pBdr>
      </w:pPr>
      <w:bookmarkStart w:id="12" w:name="_Toc235444332"/>
      <w:r>
        <w:t>2.3 Standard Accessories</w:t>
      </w:r>
      <w:bookmarkEnd w:id="12"/>
    </w:p>
    <w:p w:rsidR="00173BB0" w:rsidRDefault="00E446DA">
      <w:pPr>
        <w:spacing w:after="100" w:line="276" w:lineRule="auto"/>
        <w:jc w:val="both"/>
      </w:pPr>
      <w:r>
        <w:rPr>
          <w:b/>
          <w:bCs/>
        </w:rPr>
        <w:t>a) 4-Channel EMG/EP Amplifier Module</w:t>
      </w:r>
    </w:p>
    <w:p w:rsidR="00173BB0" w:rsidRDefault="00E446DA">
      <w:pPr>
        <w:pStyle w:val="ListParagraph"/>
        <w:numPr>
          <w:ilvl w:val="0"/>
          <w:numId w:val="2"/>
        </w:numPr>
        <w:spacing w:after="40" w:line="276" w:lineRule="auto"/>
        <w:jc w:val="both"/>
      </w:pPr>
      <w:r>
        <w:t>Type: Electrically isolated digital amplifier as specified in Section 2.</w:t>
      </w:r>
    </w:p>
    <w:p w:rsidR="00173BB0" w:rsidRDefault="00E446DA">
      <w:pPr>
        <w:pStyle w:val="ListParagraph"/>
        <w:numPr>
          <w:ilvl w:val="0"/>
          <w:numId w:val="2"/>
        </w:numPr>
        <w:spacing w:after="40" w:line="276" w:lineRule="auto"/>
        <w:jc w:val="both"/>
      </w:pPr>
      <w:r>
        <w:t>Channels: Minimum 4, individually configurable.</w:t>
      </w:r>
    </w:p>
    <w:p w:rsidR="00173BB0" w:rsidRDefault="00E446DA">
      <w:pPr>
        <w:pStyle w:val="ListParagraph"/>
        <w:numPr>
          <w:ilvl w:val="0"/>
          <w:numId w:val="2"/>
        </w:numPr>
        <w:spacing w:after="40" w:line="276" w:lineRule="auto"/>
        <w:jc w:val="both"/>
      </w:pPr>
      <w:r>
        <w:t>Connectors: Touch-proof 1.5 mm DIN 42802 safety sockets.</w:t>
      </w:r>
    </w:p>
    <w:p w:rsidR="00173BB0" w:rsidRDefault="00E446DA">
      <w:pPr>
        <w:pStyle w:val="ListParagraph"/>
        <w:numPr>
          <w:ilvl w:val="0"/>
          <w:numId w:val="2"/>
        </w:numPr>
        <w:spacing w:after="40" w:line="276" w:lineRule="auto"/>
        <w:jc w:val="both"/>
      </w:pPr>
      <w:r>
        <w:t>Housing: Cleanable, impact-resistant.</w:t>
      </w:r>
    </w:p>
    <w:p w:rsidR="00173BB0" w:rsidRDefault="00E446DA">
      <w:pPr>
        <w:spacing w:after="100" w:line="276" w:lineRule="auto"/>
        <w:jc w:val="both"/>
      </w:pPr>
      <w:r>
        <w:rPr>
          <w:b/>
          <w:bCs/>
        </w:rPr>
        <w:t xml:space="preserve">b) Handheld Electrical Nerve Stimulator </w:t>
      </w:r>
      <w:r>
        <w:rPr>
          <w:b/>
          <w:bCs/>
        </w:rPr>
        <w:t>with Interchangeable Two-Pin and Bar Tips</w:t>
      </w:r>
    </w:p>
    <w:p w:rsidR="00173BB0" w:rsidRDefault="00E446DA">
      <w:pPr>
        <w:pStyle w:val="ListParagraph"/>
        <w:numPr>
          <w:ilvl w:val="0"/>
          <w:numId w:val="2"/>
        </w:numPr>
        <w:spacing w:after="40" w:line="276" w:lineRule="auto"/>
        <w:jc w:val="both"/>
      </w:pPr>
      <w:r>
        <w:t>Type: Constant-current handheld probe with integrated intensity control and trigger.</w:t>
      </w:r>
    </w:p>
    <w:p w:rsidR="00173BB0" w:rsidRDefault="00E446DA">
      <w:pPr>
        <w:pStyle w:val="ListParagraph"/>
        <w:numPr>
          <w:ilvl w:val="0"/>
          <w:numId w:val="2"/>
        </w:numPr>
        <w:spacing w:after="40" w:line="276" w:lineRule="auto"/>
        <w:jc w:val="both"/>
      </w:pPr>
      <w:r>
        <w:t>Tips: Bipolar two-pin (felt-tip saline compatible) and fixed inter-electrode bar tip — both interchangeable.</w:t>
      </w:r>
    </w:p>
    <w:p w:rsidR="00173BB0" w:rsidRDefault="00E446DA">
      <w:pPr>
        <w:pStyle w:val="ListParagraph"/>
        <w:numPr>
          <w:ilvl w:val="0"/>
          <w:numId w:val="2"/>
        </w:numPr>
        <w:spacing w:after="40" w:line="276" w:lineRule="auto"/>
        <w:jc w:val="both"/>
      </w:pPr>
      <w:r>
        <w:t>Inter-electrode distance (bar tip): Fixed at internationally accepted standard (typically approximately 20—25 mm).</w:t>
      </w:r>
    </w:p>
    <w:p w:rsidR="00173BB0" w:rsidRDefault="00E446DA">
      <w:pPr>
        <w:pStyle w:val="ListParagraph"/>
        <w:numPr>
          <w:ilvl w:val="0"/>
          <w:numId w:val="2"/>
        </w:numPr>
        <w:spacing w:after="40" w:line="276" w:lineRule="auto"/>
        <w:jc w:val="both"/>
      </w:pPr>
      <w:r>
        <w:t>Cable: Shielded, minimum 2 m len</w:t>
      </w:r>
      <w:r>
        <w:t>gth, flexible.</w:t>
      </w:r>
    </w:p>
    <w:p w:rsidR="00173BB0" w:rsidRDefault="00E446DA">
      <w:pPr>
        <w:pStyle w:val="ListParagraph"/>
        <w:numPr>
          <w:ilvl w:val="0"/>
          <w:numId w:val="2"/>
        </w:numPr>
        <w:spacing w:after="40" w:line="276" w:lineRule="auto"/>
        <w:jc w:val="both"/>
      </w:pPr>
      <w:r>
        <w:t>Marker: Cathode clearly identified.</w:t>
      </w:r>
    </w:p>
    <w:p w:rsidR="00173BB0" w:rsidRDefault="00E446DA">
      <w:pPr>
        <w:spacing w:after="100" w:line="276" w:lineRule="auto"/>
        <w:jc w:val="both"/>
      </w:pPr>
      <w:r>
        <w:rPr>
          <w:b/>
          <w:bCs/>
        </w:rPr>
        <w:t>c) High-Performance Laptop or Desktop CPU with High-Resolution Monitor</w:t>
      </w:r>
    </w:p>
    <w:p w:rsidR="00173BB0" w:rsidRDefault="00E446DA">
      <w:pPr>
        <w:pStyle w:val="ListParagraph"/>
        <w:numPr>
          <w:ilvl w:val="0"/>
          <w:numId w:val="2"/>
        </w:numPr>
        <w:spacing w:after="40" w:line="276" w:lineRule="auto"/>
        <w:jc w:val="both"/>
      </w:pPr>
      <w:r>
        <w:t>Specifications: As per Section 2.</w:t>
      </w:r>
    </w:p>
    <w:p w:rsidR="00173BB0" w:rsidRDefault="00E446DA">
      <w:pPr>
        <w:spacing w:after="100" w:line="276" w:lineRule="auto"/>
        <w:jc w:val="both"/>
      </w:pPr>
      <w:r>
        <w:rPr>
          <w:b/>
          <w:bCs/>
        </w:rPr>
        <w:t>d) Mobile System Cart with Articulated Amplifier Support Arm</w:t>
      </w:r>
    </w:p>
    <w:p w:rsidR="00173BB0" w:rsidRDefault="00E446DA">
      <w:pPr>
        <w:pStyle w:val="ListParagraph"/>
        <w:numPr>
          <w:ilvl w:val="0"/>
          <w:numId w:val="2"/>
        </w:numPr>
        <w:spacing w:after="40" w:line="276" w:lineRule="auto"/>
        <w:jc w:val="both"/>
      </w:pPr>
      <w:r>
        <w:t>Construction: Powder-coated steel or al</w:t>
      </w:r>
      <w:r>
        <w:t>uminium.</w:t>
      </w:r>
    </w:p>
    <w:p w:rsidR="00173BB0" w:rsidRDefault="00E446DA">
      <w:pPr>
        <w:pStyle w:val="ListParagraph"/>
        <w:numPr>
          <w:ilvl w:val="0"/>
          <w:numId w:val="2"/>
        </w:numPr>
        <w:spacing w:after="40" w:line="276" w:lineRule="auto"/>
        <w:jc w:val="both"/>
      </w:pPr>
      <w:r>
        <w:t>Casters: Minimum four, anti-static, at least two lockable.</w:t>
      </w:r>
    </w:p>
    <w:p w:rsidR="00173BB0" w:rsidRDefault="00E446DA">
      <w:pPr>
        <w:pStyle w:val="ListParagraph"/>
        <w:numPr>
          <w:ilvl w:val="0"/>
          <w:numId w:val="2"/>
        </w:numPr>
        <w:spacing w:after="40" w:line="276" w:lineRule="auto"/>
        <w:jc w:val="both"/>
      </w:pPr>
      <w:r>
        <w:t>Amplifier arm: Fully articulated, height-adjustable, lockable.</w:t>
      </w:r>
    </w:p>
    <w:p w:rsidR="00173BB0" w:rsidRDefault="00E446DA">
      <w:pPr>
        <w:spacing w:after="100" w:line="276" w:lineRule="auto"/>
        <w:jc w:val="both"/>
      </w:pPr>
      <w:r>
        <w:rPr>
          <w:b/>
          <w:bCs/>
        </w:rPr>
        <w:t>e) Reusable Surface Recording Ring Electrodes (1 pair)</w:t>
      </w:r>
    </w:p>
    <w:p w:rsidR="00173BB0" w:rsidRDefault="00E446DA">
      <w:pPr>
        <w:pStyle w:val="ListParagraph"/>
        <w:numPr>
          <w:ilvl w:val="0"/>
          <w:numId w:val="2"/>
        </w:numPr>
        <w:spacing w:after="40" w:line="276" w:lineRule="auto"/>
        <w:jc w:val="both"/>
      </w:pPr>
      <w:r>
        <w:t>Type: Metallic conductive ring electrodes for digit sensory recording.</w:t>
      </w:r>
    </w:p>
    <w:p w:rsidR="00173BB0" w:rsidRDefault="00E446DA">
      <w:pPr>
        <w:pStyle w:val="ListParagraph"/>
        <w:numPr>
          <w:ilvl w:val="0"/>
          <w:numId w:val="2"/>
        </w:numPr>
        <w:spacing w:after="40" w:line="276" w:lineRule="auto"/>
        <w:jc w:val="both"/>
      </w:pPr>
      <w:r>
        <w:t>Material: Stainless steel, gold-plated, or equivalent biocompatible material.</w:t>
      </w:r>
    </w:p>
    <w:p w:rsidR="00173BB0" w:rsidRDefault="00E446DA">
      <w:pPr>
        <w:pStyle w:val="ListParagraph"/>
        <w:numPr>
          <w:ilvl w:val="0"/>
          <w:numId w:val="2"/>
        </w:numPr>
        <w:spacing w:after="40" w:line="276" w:lineRule="auto"/>
        <w:jc w:val="both"/>
      </w:pPr>
      <w:r>
        <w:t>Size: Adjustable to fit adult and pediatric digits.</w:t>
      </w:r>
    </w:p>
    <w:p w:rsidR="00173BB0" w:rsidRDefault="00E446DA">
      <w:pPr>
        <w:pStyle w:val="ListParagraph"/>
        <w:numPr>
          <w:ilvl w:val="0"/>
          <w:numId w:val="2"/>
        </w:numPr>
        <w:spacing w:after="40" w:line="276" w:lineRule="auto"/>
        <w:jc w:val="both"/>
      </w:pPr>
      <w:r>
        <w:t>Cable: Shielded, medical-grade, terminating in standard safety connector.</w:t>
      </w:r>
    </w:p>
    <w:p w:rsidR="00173BB0" w:rsidRDefault="00E446DA">
      <w:pPr>
        <w:pStyle w:val="ListParagraph"/>
        <w:numPr>
          <w:ilvl w:val="0"/>
          <w:numId w:val="2"/>
        </w:numPr>
        <w:spacing w:after="40" w:line="276" w:lineRule="auto"/>
        <w:jc w:val="both"/>
      </w:pPr>
      <w:r>
        <w:t>Reusable and cleanable/disinfectable.</w:t>
      </w:r>
    </w:p>
    <w:p w:rsidR="00173BB0" w:rsidRDefault="00E446DA">
      <w:pPr>
        <w:spacing w:after="100" w:line="276" w:lineRule="auto"/>
        <w:jc w:val="both"/>
      </w:pPr>
      <w:r>
        <w:rPr>
          <w:b/>
          <w:bCs/>
        </w:rPr>
        <w:t>f) Reusable S</w:t>
      </w:r>
      <w:r>
        <w:rPr>
          <w:b/>
          <w:bCs/>
        </w:rPr>
        <w:t>urface Bar and Disc Recording Electrodes</w:t>
      </w:r>
    </w:p>
    <w:p w:rsidR="00173BB0" w:rsidRDefault="00E446DA">
      <w:pPr>
        <w:pStyle w:val="ListParagraph"/>
        <w:numPr>
          <w:ilvl w:val="0"/>
          <w:numId w:val="2"/>
        </w:numPr>
        <w:spacing w:after="40" w:line="276" w:lineRule="auto"/>
        <w:jc w:val="both"/>
      </w:pPr>
      <w:r>
        <w:t>Type: Fixed inter-electrode bar electrode and separate individual disc electrodes.</w:t>
      </w:r>
    </w:p>
    <w:p w:rsidR="00173BB0" w:rsidRDefault="00E446DA">
      <w:pPr>
        <w:pStyle w:val="ListParagraph"/>
        <w:numPr>
          <w:ilvl w:val="0"/>
          <w:numId w:val="2"/>
        </w:numPr>
        <w:spacing w:after="40" w:line="276" w:lineRule="auto"/>
        <w:jc w:val="both"/>
      </w:pPr>
      <w:r>
        <w:t>Material: Stainless steel or Ag/AgCl.</w:t>
      </w:r>
    </w:p>
    <w:p w:rsidR="00173BB0" w:rsidRDefault="00E446DA">
      <w:pPr>
        <w:pStyle w:val="ListParagraph"/>
        <w:numPr>
          <w:ilvl w:val="0"/>
          <w:numId w:val="2"/>
        </w:numPr>
        <w:spacing w:after="40" w:line="276" w:lineRule="auto"/>
        <w:jc w:val="both"/>
      </w:pPr>
      <w:r>
        <w:t>Inter-electrode distance (bar): Standard clinical value (\~20—25 mm).</w:t>
      </w:r>
    </w:p>
    <w:p w:rsidR="00173BB0" w:rsidRDefault="00E446DA">
      <w:pPr>
        <w:pStyle w:val="ListParagraph"/>
        <w:numPr>
          <w:ilvl w:val="0"/>
          <w:numId w:val="2"/>
        </w:numPr>
        <w:spacing w:after="40" w:line="276" w:lineRule="auto"/>
        <w:jc w:val="both"/>
      </w:pPr>
      <w:r>
        <w:t xml:space="preserve">Reusable and compatible </w:t>
      </w:r>
      <w:r>
        <w:t>with standard disinfection.</w:t>
      </w:r>
    </w:p>
    <w:p w:rsidR="00173BB0" w:rsidRDefault="00E446DA">
      <w:pPr>
        <w:spacing w:after="100" w:line="276" w:lineRule="auto"/>
        <w:jc w:val="both"/>
      </w:pPr>
      <w:r>
        <w:rPr>
          <w:b/>
          <w:bCs/>
        </w:rPr>
        <w:t>g) Ground Electrode with Connection Cable and Velcro Strap</w:t>
      </w:r>
    </w:p>
    <w:p w:rsidR="00173BB0" w:rsidRDefault="00E446DA">
      <w:pPr>
        <w:pStyle w:val="ListParagraph"/>
        <w:numPr>
          <w:ilvl w:val="0"/>
          <w:numId w:val="2"/>
        </w:numPr>
        <w:spacing w:after="40" w:line="276" w:lineRule="auto"/>
        <w:jc w:val="both"/>
      </w:pPr>
      <w:r>
        <w:t>Type: Reusable stainless steel or conductive fabric ground electrode.</w:t>
      </w:r>
    </w:p>
    <w:p w:rsidR="00173BB0" w:rsidRDefault="00E446DA">
      <w:pPr>
        <w:pStyle w:val="ListParagraph"/>
        <w:numPr>
          <w:ilvl w:val="0"/>
          <w:numId w:val="2"/>
        </w:numPr>
        <w:spacing w:after="40" w:line="276" w:lineRule="auto"/>
        <w:jc w:val="both"/>
      </w:pPr>
      <w:r>
        <w:t>Strap: Adjustable Velcro strap.</w:t>
      </w:r>
    </w:p>
    <w:p w:rsidR="00173BB0" w:rsidRDefault="00E446DA">
      <w:pPr>
        <w:pStyle w:val="ListParagraph"/>
        <w:numPr>
          <w:ilvl w:val="0"/>
          <w:numId w:val="2"/>
        </w:numPr>
        <w:spacing w:after="40" w:line="276" w:lineRule="auto"/>
        <w:jc w:val="both"/>
      </w:pPr>
      <w:r>
        <w:t>Cable: Shielded, minimum 1.5 m, standard safety plug.</w:t>
      </w:r>
    </w:p>
    <w:p w:rsidR="00173BB0" w:rsidRDefault="00E446DA">
      <w:pPr>
        <w:spacing w:after="100" w:line="276" w:lineRule="auto"/>
        <w:jc w:val="both"/>
      </w:pPr>
      <w:r>
        <w:rPr>
          <w:b/>
          <w:bCs/>
        </w:rPr>
        <w:t xml:space="preserve">h) Dedicated </w:t>
      </w:r>
      <w:r>
        <w:rPr>
          <w:b/>
          <w:bCs/>
        </w:rPr>
        <w:t>EMG/EP Acquisition and Analysis Software Package</w:t>
      </w:r>
    </w:p>
    <w:p w:rsidR="00173BB0" w:rsidRDefault="00E446DA">
      <w:pPr>
        <w:pStyle w:val="ListParagraph"/>
        <w:numPr>
          <w:ilvl w:val="0"/>
          <w:numId w:val="2"/>
        </w:numPr>
        <w:spacing w:after="40" w:line="276" w:lineRule="auto"/>
        <w:jc w:val="both"/>
      </w:pPr>
      <w:r>
        <w:t>Functions: Protocol-driven acquisition, MUAP analysis, interference pattern analysis, NCS analysis with normative comparison, F-wave/H-reflex, RNS, and evoked potential modules; structured reporting.</w:t>
      </w:r>
    </w:p>
    <w:p w:rsidR="00173BB0" w:rsidRDefault="00E446DA">
      <w:pPr>
        <w:pStyle w:val="ListParagraph"/>
        <w:numPr>
          <w:ilvl w:val="0"/>
          <w:numId w:val="2"/>
        </w:numPr>
        <w:spacing w:after="40" w:line="276" w:lineRule="auto"/>
        <w:jc w:val="both"/>
      </w:pPr>
      <w:r>
        <w:t>License: Perpetual, single-workstation, all listed modules enabled.</w:t>
      </w:r>
    </w:p>
    <w:p w:rsidR="00173BB0" w:rsidRDefault="00E446DA">
      <w:pPr>
        <w:spacing w:after="100" w:line="276" w:lineRule="auto"/>
        <w:jc w:val="both"/>
      </w:pPr>
      <w:r>
        <w:rPr>
          <w:b/>
          <w:bCs/>
        </w:rPr>
        <w:t>i) Integrated Audio Speaker Unit with Volume Control</w:t>
      </w:r>
    </w:p>
    <w:p w:rsidR="00173BB0" w:rsidRDefault="00E446DA">
      <w:pPr>
        <w:pStyle w:val="ListParagraph"/>
        <w:numPr>
          <w:ilvl w:val="0"/>
          <w:numId w:val="2"/>
        </w:numPr>
        <w:spacing w:after="40" w:line="276" w:lineRule="auto"/>
        <w:jc w:val="both"/>
      </w:pPr>
      <w:r>
        <w:t>Type: Built-in or externally mounted amplified speaker.</w:t>
      </w:r>
    </w:p>
    <w:p w:rsidR="00173BB0" w:rsidRDefault="00E446DA">
      <w:pPr>
        <w:pStyle w:val="ListParagraph"/>
        <w:numPr>
          <w:ilvl w:val="0"/>
          <w:numId w:val="2"/>
        </w:numPr>
        <w:spacing w:after="40" w:line="276" w:lineRule="auto"/>
        <w:jc w:val="both"/>
      </w:pPr>
      <w:r>
        <w:t>Volume: User-adjustable via software and/or hardware control.</w:t>
      </w:r>
    </w:p>
    <w:p w:rsidR="00173BB0" w:rsidRDefault="00E446DA">
      <w:pPr>
        <w:spacing w:after="100" w:line="276" w:lineRule="auto"/>
        <w:jc w:val="both"/>
      </w:pPr>
      <w:r>
        <w:rPr>
          <w:b/>
          <w:bCs/>
        </w:rPr>
        <w:t>j) Footswitch for</w:t>
      </w:r>
      <w:r>
        <w:rPr>
          <w:b/>
          <w:bCs/>
        </w:rPr>
        <w:t xml:space="preserve"> Hands-Free Run/Stop and Store Control</w:t>
      </w:r>
    </w:p>
    <w:p w:rsidR="00173BB0" w:rsidRDefault="00E446DA">
      <w:pPr>
        <w:pStyle w:val="ListParagraph"/>
        <w:numPr>
          <w:ilvl w:val="0"/>
          <w:numId w:val="2"/>
        </w:numPr>
        <w:spacing w:after="40" w:line="276" w:lineRule="auto"/>
        <w:jc w:val="both"/>
      </w:pPr>
      <w:r>
        <w:t>Type: Medical-grade sealed footswitch.</w:t>
      </w:r>
    </w:p>
    <w:p w:rsidR="00173BB0" w:rsidRDefault="00E446DA">
      <w:pPr>
        <w:pStyle w:val="ListParagraph"/>
        <w:numPr>
          <w:ilvl w:val="0"/>
          <w:numId w:val="2"/>
        </w:numPr>
        <w:spacing w:after="40" w:line="276" w:lineRule="auto"/>
        <w:jc w:val="both"/>
      </w:pPr>
      <w:r>
        <w:t>IP rating: Minimum IP54.</w:t>
      </w:r>
    </w:p>
    <w:p w:rsidR="00173BB0" w:rsidRDefault="00E446DA">
      <w:pPr>
        <w:pStyle w:val="ListParagraph"/>
        <w:numPr>
          <w:ilvl w:val="0"/>
          <w:numId w:val="2"/>
        </w:numPr>
        <w:spacing w:after="40" w:line="276" w:lineRule="auto"/>
        <w:jc w:val="both"/>
      </w:pPr>
      <w:r>
        <w:t>Cable: Minimum 2 m length.</w:t>
      </w:r>
    </w:p>
    <w:p w:rsidR="00173BB0" w:rsidRDefault="00E446DA">
      <w:pPr>
        <w:pStyle w:val="ListParagraph"/>
        <w:numPr>
          <w:ilvl w:val="0"/>
          <w:numId w:val="2"/>
        </w:numPr>
        <w:spacing w:after="40" w:line="276" w:lineRule="auto"/>
        <w:jc w:val="both"/>
      </w:pPr>
      <w:r>
        <w:t>Function: User-configurable (start/stop/store/next protocol step).</w:t>
      </w:r>
    </w:p>
    <w:p w:rsidR="00173BB0" w:rsidRDefault="00E446DA">
      <w:pPr>
        <w:pStyle w:val="Heading2"/>
        <w:pBdr>
          <w:bottom w:val="single" w:sz="6" w:space="3" w:color="2E5AAC"/>
        </w:pBdr>
      </w:pPr>
      <w:bookmarkStart w:id="13" w:name="_Toc235444333"/>
      <w:r>
        <w:t>2.4 Installation Requirements</w:t>
      </w:r>
      <w:bookmarkEnd w:id="13"/>
    </w:p>
    <w:p w:rsidR="00173BB0" w:rsidRDefault="00E446DA">
      <w:pPr>
        <w:spacing w:after="100" w:line="276" w:lineRule="auto"/>
        <w:jc w:val="both"/>
      </w:pPr>
      <w:r>
        <w:t>Dedicated examination room with electrically clean supply; single-phase 100—240 VAC, 50/60 Hz UPS-backed outlet; dedicated clinical earth (≤ 0.1 Ω); ambient temperature 20—25 °C, humidity 40—60%; one RJ-45 LAN drop; minimum floor area 3 m × 3 m; adjustable</w:t>
      </w:r>
      <w:r>
        <w:t xml:space="preserve"> ambient lighting; standard hospital floor loading.</w:t>
      </w:r>
    </w:p>
    <w:p w:rsidR="00173BB0" w:rsidRDefault="00E446DA">
      <w:pPr>
        <w:pStyle w:val="Heading2"/>
        <w:pBdr>
          <w:bottom w:val="single" w:sz="6" w:space="3" w:color="2E5AAC"/>
        </w:pBdr>
      </w:pPr>
      <w:bookmarkStart w:id="14" w:name="_Toc235444334"/>
      <w:r>
        <w:t>2.5 Documentation</w:t>
      </w:r>
      <w:bookmarkEnd w:id="14"/>
    </w:p>
    <w:p w:rsidR="00173BB0" w:rsidRDefault="00E446DA">
      <w:pPr>
        <w:spacing w:after="100" w:line="276" w:lineRule="auto"/>
        <w:jc w:val="both"/>
      </w:pPr>
      <w:r>
        <w:t>User Manual, Service Manual with schematics, Spare Parts Catalogue, Factory Test Certificate, IEC 62353 Electrical Safety Report, Calibration Certificate, PM Schedule, Installation and C</w:t>
      </w:r>
      <w:r>
        <w:t>ommissioning Reports, Warranty Certificate, CE/FDA/ISO 13485 certificates.</w:t>
      </w:r>
    </w:p>
    <w:p w:rsidR="00173BB0" w:rsidRDefault="00E446DA">
      <w:pPr>
        <w:pStyle w:val="Heading2"/>
        <w:pBdr>
          <w:bottom w:val="single" w:sz="6" w:space="3" w:color="2E5AAC"/>
        </w:pBdr>
      </w:pPr>
      <w:bookmarkStart w:id="15" w:name="_Toc235444335"/>
      <w:r>
        <w:t>2.6 Training</w:t>
      </w:r>
      <w:bookmarkEnd w:id="15"/>
    </w:p>
    <w:p w:rsidR="00173BB0" w:rsidRDefault="00E446DA">
      <w:pPr>
        <w:spacing w:after="100" w:line="276" w:lineRule="auto"/>
        <w:jc w:val="both"/>
      </w:pPr>
      <w:r>
        <w:t>Clinical/application training for neurologists and EMG technicians (minimum 5 working days); biomedical engineering training (minimum 3 working days); user-level troubl</w:t>
      </w:r>
      <w:r>
        <w:t>eshooting; refresher training on request within warranty.</w:t>
      </w:r>
    </w:p>
    <w:p w:rsidR="00173BB0" w:rsidRDefault="00E446DA">
      <w:pPr>
        <w:pStyle w:val="Heading2"/>
        <w:pBdr>
          <w:bottom w:val="single" w:sz="6" w:space="3" w:color="2E5AAC"/>
        </w:pBdr>
      </w:pPr>
      <w:bookmarkStart w:id="16" w:name="_Toc235444336"/>
      <w:r>
        <w:t>2.7 Warranty</w:t>
      </w:r>
      <w:bookmarkEnd w:id="16"/>
    </w:p>
    <w:p w:rsidR="00173BB0" w:rsidRDefault="00E446DA">
      <w:pPr>
        <w:spacing w:after="100" w:line="276" w:lineRule="auto"/>
        <w:jc w:val="both"/>
      </w:pPr>
      <w:r>
        <w:t>Minimum comprehensive warranty of two (2) years from acceptance, covering labour, spare parts, preventive maintenance (minimum two visits per year), breakdown maintenance, software upda</w:t>
      </w:r>
      <w:r>
        <w:t>tes, and technical support. Spare parts availability guaranteed for minimum ten (10) years.</w:t>
      </w:r>
    </w:p>
    <w:p w:rsidR="00173BB0" w:rsidRDefault="00E446DA">
      <w:r>
        <w:br w:type="page"/>
      </w:r>
    </w:p>
    <w:p w:rsidR="00173BB0" w:rsidRDefault="00E446DA">
      <w:pPr>
        <w:pStyle w:val="Heading1"/>
        <w:shd w:val="clear" w:color="auto" w:fill="1F3864"/>
        <w:ind w:left="200" w:right="200"/>
      </w:pPr>
      <w:bookmarkStart w:id="17" w:name="_Toc235444337"/>
      <w:r>
        <w:t>3. NERVE CONDUCTION STUDY (NCS) SYSTEM</w:t>
      </w:r>
      <w:bookmarkEnd w:id="17"/>
    </w:p>
    <w:p w:rsidR="00173BB0" w:rsidRDefault="00E446DA">
      <w:pPr>
        <w:spacing w:before="60" w:after="240"/>
      </w:pPr>
      <w:r>
        <w:rPr>
          <w:i/>
          <w:iCs/>
          <w:color w:val="595959"/>
        </w:rPr>
        <w:t>Quantity: 1</w:t>
      </w:r>
    </w:p>
    <w:p w:rsidR="00173BB0" w:rsidRDefault="00E446DA">
      <w:pPr>
        <w:pStyle w:val="Heading2"/>
        <w:pBdr>
          <w:bottom w:val="single" w:sz="6" w:space="3" w:color="2E5AAC"/>
        </w:pBdr>
      </w:pPr>
      <w:bookmarkStart w:id="18" w:name="_Toc235444338"/>
      <w:r>
        <w:t>3.1 Clinical &amp; Functional Specifications</w:t>
      </w:r>
      <w:bookmarkEnd w:id="18"/>
    </w:p>
    <w:p w:rsidR="00173BB0" w:rsidRDefault="00E446DA">
      <w:pPr>
        <w:spacing w:after="100" w:line="276" w:lineRule="auto"/>
        <w:jc w:val="both"/>
      </w:pPr>
      <w:r>
        <w:t>The system shall be a dedicated portable/compact digital nerve conduct</w:t>
      </w:r>
      <w:r>
        <w:t>ion study (NCS) system intended for the electrodiagnostic evaluation of peripheral nerve function in adult and pediatric patients. The system shall be capable of, as a minimum:</w:t>
      </w:r>
    </w:p>
    <w:p w:rsidR="00173BB0" w:rsidRDefault="00E446DA">
      <w:pPr>
        <w:pStyle w:val="ListParagraph"/>
        <w:numPr>
          <w:ilvl w:val="0"/>
          <w:numId w:val="2"/>
        </w:numPr>
        <w:spacing w:after="40" w:line="276" w:lineRule="auto"/>
        <w:jc w:val="both"/>
      </w:pPr>
      <w:r>
        <w:t>Motor nerve conduction studies (distal latency, motor conduction velocity, compound muscle action potential amplitude, area, and duration).</w:t>
      </w:r>
    </w:p>
    <w:p w:rsidR="00173BB0" w:rsidRDefault="00E446DA">
      <w:pPr>
        <w:pStyle w:val="ListParagraph"/>
        <w:numPr>
          <w:ilvl w:val="0"/>
          <w:numId w:val="2"/>
        </w:numPr>
        <w:spacing w:after="40" w:line="276" w:lineRule="auto"/>
        <w:jc w:val="both"/>
      </w:pPr>
      <w:r>
        <w:t>Sensory nerve conduction studies (orthodromic and antidromic) with sensory nerve action potential parameters.</w:t>
      </w:r>
    </w:p>
    <w:p w:rsidR="00173BB0" w:rsidRDefault="00E446DA">
      <w:pPr>
        <w:pStyle w:val="ListParagraph"/>
        <w:numPr>
          <w:ilvl w:val="0"/>
          <w:numId w:val="2"/>
        </w:numPr>
        <w:spacing w:after="40" w:line="276" w:lineRule="auto"/>
        <w:jc w:val="both"/>
      </w:pPr>
      <w:r>
        <w:t xml:space="preserve">Mixed </w:t>
      </w:r>
      <w:r>
        <w:t>nerve conduction studies.</w:t>
      </w:r>
    </w:p>
    <w:p w:rsidR="00173BB0" w:rsidRDefault="00E446DA">
      <w:pPr>
        <w:pStyle w:val="ListParagraph"/>
        <w:numPr>
          <w:ilvl w:val="0"/>
          <w:numId w:val="2"/>
        </w:numPr>
        <w:spacing w:after="40" w:line="276" w:lineRule="auto"/>
        <w:jc w:val="both"/>
      </w:pPr>
      <w:r>
        <w:t>F-wave and H-reflex assessment.</w:t>
      </w:r>
    </w:p>
    <w:p w:rsidR="00173BB0" w:rsidRDefault="00E446DA">
      <w:pPr>
        <w:pStyle w:val="ListParagraph"/>
        <w:numPr>
          <w:ilvl w:val="0"/>
          <w:numId w:val="2"/>
        </w:numPr>
        <w:spacing w:after="40" w:line="276" w:lineRule="auto"/>
        <w:jc w:val="both"/>
      </w:pPr>
      <w:r>
        <w:t>Repetitive nerve stimulation testing.</w:t>
      </w:r>
    </w:p>
    <w:p w:rsidR="00173BB0" w:rsidRDefault="00E446DA">
      <w:pPr>
        <w:pStyle w:val="ListParagraph"/>
        <w:numPr>
          <w:ilvl w:val="0"/>
          <w:numId w:val="2"/>
        </w:numPr>
        <w:spacing w:after="40" w:line="276" w:lineRule="auto"/>
        <w:jc w:val="both"/>
      </w:pPr>
      <w:r>
        <w:t>Blink reflex studies.</w:t>
      </w:r>
    </w:p>
    <w:p w:rsidR="00173BB0" w:rsidRDefault="00E446DA">
      <w:pPr>
        <w:pStyle w:val="ListParagraph"/>
        <w:numPr>
          <w:ilvl w:val="0"/>
          <w:numId w:val="2"/>
        </w:numPr>
        <w:spacing w:after="40" w:line="276" w:lineRule="auto"/>
        <w:jc w:val="both"/>
      </w:pPr>
      <w:r>
        <w:t>Late responses and reflex studies.</w:t>
      </w:r>
    </w:p>
    <w:p w:rsidR="00173BB0" w:rsidRDefault="00E446DA">
      <w:pPr>
        <w:pStyle w:val="ListParagraph"/>
        <w:numPr>
          <w:ilvl w:val="0"/>
          <w:numId w:val="2"/>
        </w:numPr>
        <w:spacing w:after="40" w:line="276" w:lineRule="auto"/>
        <w:jc w:val="both"/>
      </w:pPr>
      <w:r>
        <w:t xml:space="preserve">Automatic and manual cursor placement with amplitude, latency, duration, area, and conduction velocity </w:t>
      </w:r>
      <w:r>
        <w:t>calculation.</w:t>
      </w:r>
    </w:p>
    <w:p w:rsidR="00173BB0" w:rsidRDefault="00E446DA">
      <w:pPr>
        <w:pStyle w:val="ListParagraph"/>
        <w:numPr>
          <w:ilvl w:val="0"/>
          <w:numId w:val="2"/>
        </w:numPr>
        <w:spacing w:after="40" w:line="276" w:lineRule="auto"/>
        <w:jc w:val="both"/>
      </w:pPr>
      <w:r>
        <w:t>Comparison against integrated age-, gender-, and temperature-corrected normative databases.</w:t>
      </w:r>
    </w:p>
    <w:p w:rsidR="00173BB0" w:rsidRDefault="00E446DA">
      <w:pPr>
        <w:pStyle w:val="ListParagraph"/>
        <w:numPr>
          <w:ilvl w:val="0"/>
          <w:numId w:val="2"/>
        </w:numPr>
        <w:spacing w:after="40" w:line="276" w:lineRule="auto"/>
        <w:jc w:val="both"/>
      </w:pPr>
      <w:r>
        <w:t>Waveform superimposition, averaging, and rejection.</w:t>
      </w:r>
    </w:p>
    <w:p w:rsidR="00173BB0" w:rsidRDefault="00E446DA">
      <w:pPr>
        <w:pStyle w:val="ListParagraph"/>
        <w:numPr>
          <w:ilvl w:val="0"/>
          <w:numId w:val="2"/>
        </w:numPr>
        <w:spacing w:after="40" w:line="276" w:lineRule="auto"/>
        <w:jc w:val="both"/>
      </w:pPr>
      <w:r>
        <w:t>Structured, editable, printable diagnostic reports.</w:t>
      </w:r>
    </w:p>
    <w:p w:rsidR="00173BB0" w:rsidRDefault="00E446DA">
      <w:pPr>
        <w:spacing w:after="100" w:line="276" w:lineRule="auto"/>
        <w:jc w:val="both"/>
      </w:pPr>
      <w:r>
        <w:t>Note: A dedicated NCS system may share hardware</w:t>
      </w:r>
      <w:r>
        <w:t xml:space="preserve"> architecture with the EMG system; where offered as a shared or hybrid platform, all NCS functionality specified herein shall be fully licensed and enabled.</w:t>
      </w:r>
    </w:p>
    <w:p w:rsidR="00173BB0" w:rsidRDefault="00E446DA">
      <w:pPr>
        <w:pStyle w:val="Heading2"/>
        <w:pBdr>
          <w:bottom w:val="single" w:sz="6" w:space="3" w:color="2E5AAC"/>
        </w:pBdr>
      </w:pPr>
      <w:bookmarkStart w:id="19" w:name="_Toc235444339"/>
      <w:r>
        <w:t>3.2 Engineering Technical Specifications</w:t>
      </w:r>
      <w:bookmarkEnd w:id="19"/>
    </w:p>
    <w:p w:rsidR="00173BB0" w:rsidRDefault="00E446DA">
      <w:pPr>
        <w:spacing w:after="100" w:line="276" w:lineRule="auto"/>
        <w:jc w:val="both"/>
      </w:pPr>
      <w:r>
        <w:rPr>
          <w:b/>
          <w:bCs/>
        </w:rPr>
        <w:t>Amplifier</w:t>
      </w:r>
    </w:p>
    <w:p w:rsidR="00173BB0" w:rsidRDefault="00E446DA">
      <w:pPr>
        <w:pStyle w:val="ListParagraph"/>
        <w:numPr>
          <w:ilvl w:val="0"/>
          <w:numId w:val="2"/>
        </w:numPr>
        <w:spacing w:after="40" w:line="276" w:lineRule="auto"/>
        <w:jc w:val="both"/>
      </w:pPr>
      <w:r>
        <w:t>Channels: Minimum 2 electrically isolated record</w:t>
      </w:r>
      <w:r>
        <w:t>ing channels, expandable to 4.</w:t>
      </w:r>
    </w:p>
    <w:p w:rsidR="00173BB0" w:rsidRDefault="00E446DA">
      <w:pPr>
        <w:pStyle w:val="ListParagraph"/>
        <w:numPr>
          <w:ilvl w:val="0"/>
          <w:numId w:val="2"/>
        </w:numPr>
        <w:spacing w:after="40" w:line="276" w:lineRule="auto"/>
        <w:jc w:val="both"/>
      </w:pPr>
      <w:r>
        <w:t>A/D resolution: Minimum 24-bit.</w:t>
      </w:r>
    </w:p>
    <w:p w:rsidR="00173BB0" w:rsidRDefault="00E446DA">
      <w:pPr>
        <w:pStyle w:val="ListParagraph"/>
        <w:numPr>
          <w:ilvl w:val="0"/>
          <w:numId w:val="2"/>
        </w:numPr>
        <w:spacing w:after="40" w:line="276" w:lineRule="auto"/>
        <w:jc w:val="both"/>
      </w:pPr>
      <w:r>
        <w:t>Sampling rate: Minimum 20,000 samples/second/channel; selectable to higher rates.</w:t>
      </w:r>
    </w:p>
    <w:p w:rsidR="00173BB0" w:rsidRDefault="00E446DA">
      <w:pPr>
        <w:pStyle w:val="ListParagraph"/>
        <w:numPr>
          <w:ilvl w:val="0"/>
          <w:numId w:val="2"/>
        </w:numPr>
        <w:spacing w:after="40" w:line="276" w:lineRule="auto"/>
        <w:jc w:val="both"/>
      </w:pPr>
      <w:r>
        <w:t>Input impedance: Minimum 100 MΩ.</w:t>
      </w:r>
    </w:p>
    <w:p w:rsidR="00173BB0" w:rsidRDefault="00E446DA">
      <w:pPr>
        <w:pStyle w:val="ListParagraph"/>
        <w:numPr>
          <w:ilvl w:val="0"/>
          <w:numId w:val="2"/>
        </w:numPr>
        <w:spacing w:after="40" w:line="276" w:lineRule="auto"/>
        <w:jc w:val="both"/>
      </w:pPr>
      <w:r>
        <w:t>CMRR: Minimum 100 dB.</w:t>
      </w:r>
    </w:p>
    <w:p w:rsidR="00173BB0" w:rsidRDefault="00E446DA">
      <w:pPr>
        <w:pStyle w:val="ListParagraph"/>
        <w:numPr>
          <w:ilvl w:val="0"/>
          <w:numId w:val="2"/>
        </w:numPr>
        <w:spacing w:after="40" w:line="276" w:lineRule="auto"/>
        <w:jc w:val="both"/>
      </w:pPr>
      <w:r>
        <w:t>Input-referred noise: Not greater than 0.5 µV RMS.</w:t>
      </w:r>
    </w:p>
    <w:p w:rsidR="00173BB0" w:rsidRDefault="00E446DA">
      <w:pPr>
        <w:pStyle w:val="ListParagraph"/>
        <w:numPr>
          <w:ilvl w:val="0"/>
          <w:numId w:val="2"/>
        </w:numPr>
        <w:spacing w:after="40" w:line="276" w:lineRule="auto"/>
        <w:jc w:val="both"/>
      </w:pPr>
      <w:r>
        <w:t>Frequency response: Minimum 0.1 Hz—10 kHz, user-configurable.</w:t>
      </w:r>
    </w:p>
    <w:p w:rsidR="00173BB0" w:rsidRDefault="00E446DA">
      <w:pPr>
        <w:pStyle w:val="ListParagraph"/>
        <w:numPr>
          <w:ilvl w:val="0"/>
          <w:numId w:val="2"/>
        </w:numPr>
        <w:spacing w:after="40" w:line="276" w:lineRule="auto"/>
        <w:jc w:val="both"/>
      </w:pPr>
      <w:r>
        <w:t>Sensitivity: Adjustable, minimum 1 µV/div to 20 mV/div range.</w:t>
      </w:r>
    </w:p>
    <w:p w:rsidR="00173BB0" w:rsidRDefault="00E446DA">
      <w:pPr>
        <w:pStyle w:val="ListParagraph"/>
        <w:numPr>
          <w:ilvl w:val="0"/>
          <w:numId w:val="2"/>
        </w:numPr>
        <w:spacing w:after="40" w:line="276" w:lineRule="auto"/>
        <w:jc w:val="both"/>
      </w:pPr>
      <w:r>
        <w:t>Filters: Digital HP, LP, and notch (50/60 Hz), user-selectable.</w:t>
      </w:r>
    </w:p>
    <w:p w:rsidR="00173BB0" w:rsidRDefault="00E446DA">
      <w:pPr>
        <w:spacing w:after="100" w:line="276" w:lineRule="auto"/>
        <w:jc w:val="both"/>
      </w:pPr>
      <w:r>
        <w:rPr>
          <w:b/>
          <w:bCs/>
        </w:rPr>
        <w:t>Stimulator</w:t>
      </w:r>
    </w:p>
    <w:p w:rsidR="00173BB0" w:rsidRDefault="00E446DA">
      <w:pPr>
        <w:pStyle w:val="ListParagraph"/>
        <w:numPr>
          <w:ilvl w:val="0"/>
          <w:numId w:val="2"/>
        </w:numPr>
        <w:spacing w:after="40" w:line="276" w:lineRule="auto"/>
        <w:jc w:val="both"/>
      </w:pPr>
      <w:r>
        <w:t>Type: Constant-current, electrically isolated, handheld.</w:t>
      </w:r>
    </w:p>
    <w:p w:rsidR="00173BB0" w:rsidRDefault="00E446DA">
      <w:pPr>
        <w:pStyle w:val="ListParagraph"/>
        <w:numPr>
          <w:ilvl w:val="0"/>
          <w:numId w:val="2"/>
        </w:numPr>
        <w:spacing w:after="40" w:line="276" w:lineRule="auto"/>
        <w:jc w:val="both"/>
      </w:pPr>
      <w:r>
        <w:t>Output current: Adjustable, minimum 0—100 mA.</w:t>
      </w:r>
    </w:p>
    <w:p w:rsidR="00173BB0" w:rsidRDefault="00E446DA">
      <w:pPr>
        <w:pStyle w:val="ListParagraph"/>
        <w:numPr>
          <w:ilvl w:val="0"/>
          <w:numId w:val="2"/>
        </w:numPr>
        <w:spacing w:after="40" w:line="276" w:lineRule="auto"/>
        <w:jc w:val="both"/>
      </w:pPr>
      <w:r>
        <w:t>Pulse duration: Selectable, minimum 0.05—1.0 ms.</w:t>
      </w:r>
    </w:p>
    <w:p w:rsidR="00173BB0" w:rsidRDefault="00E446DA">
      <w:pPr>
        <w:pStyle w:val="ListParagraph"/>
        <w:numPr>
          <w:ilvl w:val="0"/>
          <w:numId w:val="2"/>
        </w:numPr>
        <w:spacing w:after="40" w:line="276" w:lineRule="auto"/>
        <w:jc w:val="both"/>
      </w:pPr>
      <w:r>
        <w:t>Maximum open-circuit voltage: Up to 400 V or equivalent.</w:t>
      </w:r>
    </w:p>
    <w:p w:rsidR="00173BB0" w:rsidRDefault="00E446DA">
      <w:pPr>
        <w:pStyle w:val="ListParagraph"/>
        <w:numPr>
          <w:ilvl w:val="0"/>
          <w:numId w:val="2"/>
        </w:numPr>
        <w:spacing w:after="40" w:line="276" w:lineRule="auto"/>
        <w:jc w:val="both"/>
      </w:pPr>
      <w:r>
        <w:t>Stimulation modes: Single, paired, train, RNS (up to at least 50 Hz).</w:t>
      </w:r>
    </w:p>
    <w:p w:rsidR="00173BB0" w:rsidRDefault="00E446DA">
      <w:pPr>
        <w:pStyle w:val="ListParagraph"/>
        <w:numPr>
          <w:ilvl w:val="0"/>
          <w:numId w:val="2"/>
        </w:numPr>
        <w:spacing w:after="40" w:line="276" w:lineRule="auto"/>
        <w:jc w:val="both"/>
      </w:pPr>
      <w:r>
        <w:t>Trigger: Integrated on probe and v</w:t>
      </w:r>
      <w:r>
        <w:t>ia footswitch.</w:t>
      </w:r>
    </w:p>
    <w:p w:rsidR="00173BB0" w:rsidRDefault="00E446DA">
      <w:pPr>
        <w:spacing w:after="100" w:line="276" w:lineRule="auto"/>
        <w:jc w:val="both"/>
      </w:pPr>
      <w:r>
        <w:rPr>
          <w:b/>
          <w:bCs/>
        </w:rPr>
        <w:t>Processing / Display</w:t>
      </w:r>
    </w:p>
    <w:p w:rsidR="00173BB0" w:rsidRDefault="00E446DA">
      <w:pPr>
        <w:pStyle w:val="ListParagraph"/>
        <w:numPr>
          <w:ilvl w:val="0"/>
          <w:numId w:val="2"/>
        </w:numPr>
        <w:spacing w:after="40" w:line="276" w:lineRule="auto"/>
        <w:jc w:val="both"/>
      </w:pPr>
      <w:r>
        <w:t>Integrated or connected computing unit: Multi-core processor, minimum 8 GB RAM, minimum 256 GB SSD.</w:t>
      </w:r>
    </w:p>
    <w:p w:rsidR="00173BB0" w:rsidRDefault="00E446DA">
      <w:pPr>
        <w:pStyle w:val="ListParagraph"/>
        <w:numPr>
          <w:ilvl w:val="0"/>
          <w:numId w:val="2"/>
        </w:numPr>
        <w:spacing w:after="40" w:line="276" w:lineRule="auto"/>
        <w:jc w:val="both"/>
      </w:pPr>
      <w:r>
        <w:t>Display: Minimum 15.6-inch, resolution minimum 1920 × 1080 pixels.</w:t>
      </w:r>
    </w:p>
    <w:p w:rsidR="00173BB0" w:rsidRDefault="00E446DA">
      <w:pPr>
        <w:spacing w:after="100" w:line="276" w:lineRule="auto"/>
        <w:jc w:val="both"/>
      </w:pPr>
      <w:r>
        <w:rPr>
          <w:b/>
          <w:bCs/>
        </w:rPr>
        <w:t>Connectivity</w:t>
      </w:r>
    </w:p>
    <w:p w:rsidR="00173BB0" w:rsidRDefault="00E446DA">
      <w:pPr>
        <w:pStyle w:val="ListParagraph"/>
        <w:numPr>
          <w:ilvl w:val="0"/>
          <w:numId w:val="2"/>
        </w:numPr>
        <w:spacing w:after="40" w:line="276" w:lineRule="auto"/>
        <w:jc w:val="both"/>
      </w:pPr>
      <w:r>
        <w:t>USB (minimum 3), Gigabit Ethernet, HDMI/</w:t>
      </w:r>
      <w:r>
        <w:t>DisplayPort.</w:t>
      </w:r>
    </w:p>
    <w:p w:rsidR="00173BB0" w:rsidRDefault="00E446DA">
      <w:pPr>
        <w:pStyle w:val="ListParagraph"/>
        <w:numPr>
          <w:ilvl w:val="0"/>
          <w:numId w:val="2"/>
        </w:numPr>
        <w:spacing w:after="40" w:line="276" w:lineRule="auto"/>
        <w:jc w:val="both"/>
      </w:pPr>
      <w:r>
        <w:t>HL7-compliant HIS/EMR integration.</w:t>
      </w:r>
    </w:p>
    <w:p w:rsidR="00173BB0" w:rsidRDefault="00E446DA">
      <w:pPr>
        <w:pStyle w:val="ListParagraph"/>
        <w:numPr>
          <w:ilvl w:val="0"/>
          <w:numId w:val="2"/>
        </w:numPr>
        <w:spacing w:after="40" w:line="276" w:lineRule="auto"/>
        <w:jc w:val="both"/>
      </w:pPr>
      <w:r>
        <w:t>Export formats: PDF, native, CSV/ASCII.</w:t>
      </w:r>
    </w:p>
    <w:p w:rsidR="00173BB0" w:rsidRDefault="00E446DA">
      <w:pPr>
        <w:spacing w:after="100" w:line="276" w:lineRule="auto"/>
        <w:jc w:val="both"/>
      </w:pPr>
      <w:r>
        <w:rPr>
          <w:b/>
          <w:bCs/>
        </w:rPr>
        <w:t>Power</w:t>
      </w:r>
    </w:p>
    <w:p w:rsidR="00173BB0" w:rsidRDefault="00E446DA">
      <w:pPr>
        <w:pStyle w:val="ListParagraph"/>
        <w:numPr>
          <w:ilvl w:val="0"/>
          <w:numId w:val="2"/>
        </w:numPr>
        <w:spacing w:after="40" w:line="276" w:lineRule="auto"/>
        <w:jc w:val="both"/>
      </w:pPr>
      <w:r>
        <w:t>Input: 100—240 VAC, 50/60 Hz.</w:t>
      </w:r>
    </w:p>
    <w:p w:rsidR="00173BB0" w:rsidRDefault="00E446DA">
      <w:pPr>
        <w:pStyle w:val="ListParagraph"/>
        <w:numPr>
          <w:ilvl w:val="0"/>
          <w:numId w:val="2"/>
        </w:numPr>
        <w:spacing w:after="40" w:line="276" w:lineRule="auto"/>
        <w:jc w:val="both"/>
      </w:pPr>
      <w:r>
        <w:t>Battery operation (where portable configuration is offered): Minimum 2 hours autonomy; charging time maximum 8 hours.</w:t>
      </w:r>
    </w:p>
    <w:p w:rsidR="00173BB0" w:rsidRDefault="00E446DA">
      <w:pPr>
        <w:spacing w:after="100" w:line="276" w:lineRule="auto"/>
        <w:jc w:val="both"/>
      </w:pPr>
      <w:r>
        <w:rPr>
          <w:b/>
          <w:bCs/>
        </w:rPr>
        <w:t>Environmental</w:t>
      </w:r>
    </w:p>
    <w:p w:rsidR="00173BB0" w:rsidRDefault="00E446DA">
      <w:pPr>
        <w:pStyle w:val="ListParagraph"/>
        <w:numPr>
          <w:ilvl w:val="0"/>
          <w:numId w:val="2"/>
        </w:numPr>
        <w:spacing w:after="40" w:line="276" w:lineRule="auto"/>
        <w:jc w:val="both"/>
      </w:pPr>
      <w:r>
        <w:t>Operating temperature: 10—40 °C; humidity 20—90% RH.</w:t>
      </w:r>
    </w:p>
    <w:p w:rsidR="00173BB0" w:rsidRDefault="00E446DA">
      <w:pPr>
        <w:spacing w:after="100" w:line="276" w:lineRule="auto"/>
        <w:jc w:val="both"/>
      </w:pPr>
      <w:r>
        <w:rPr>
          <w:b/>
          <w:bCs/>
        </w:rPr>
        <w:t>Physical (generalized)</w:t>
      </w:r>
    </w:p>
    <w:p w:rsidR="00173BB0" w:rsidRDefault="00E446DA">
      <w:pPr>
        <w:pStyle w:val="ListParagraph"/>
        <w:numPr>
          <w:ilvl w:val="0"/>
          <w:numId w:val="2"/>
        </w:numPr>
        <w:spacing w:after="40" w:line="276" w:lineRule="auto"/>
        <w:jc w:val="both"/>
      </w:pPr>
      <w:r>
        <w:t>Compact portable configuration in rugged carrying case OR compact cart-mounted system.</w:t>
      </w:r>
    </w:p>
    <w:p w:rsidR="00173BB0" w:rsidRDefault="00E446DA">
      <w:pPr>
        <w:pStyle w:val="ListParagraph"/>
        <w:numPr>
          <w:ilvl w:val="0"/>
          <w:numId w:val="2"/>
        </w:numPr>
        <w:spacing w:after="40" w:line="276" w:lineRule="auto"/>
        <w:jc w:val="both"/>
      </w:pPr>
      <w:r>
        <w:t>Weight (acquisition unit only): Approximately 3—8 kg.</w:t>
      </w:r>
    </w:p>
    <w:p w:rsidR="00173BB0" w:rsidRDefault="00E446DA">
      <w:pPr>
        <w:spacing w:after="100" w:line="276" w:lineRule="auto"/>
        <w:jc w:val="both"/>
      </w:pPr>
      <w:r>
        <w:rPr>
          <w:b/>
          <w:bCs/>
        </w:rPr>
        <w:t>Standards</w:t>
      </w:r>
    </w:p>
    <w:p w:rsidR="00173BB0" w:rsidRDefault="00E446DA">
      <w:pPr>
        <w:pStyle w:val="ListParagraph"/>
        <w:numPr>
          <w:ilvl w:val="0"/>
          <w:numId w:val="2"/>
        </w:numPr>
        <w:spacing w:after="40" w:line="276" w:lineRule="auto"/>
        <w:jc w:val="both"/>
      </w:pPr>
      <w:r>
        <w:t>IEC 60601-1, IEC 60601-1-2, I</w:t>
      </w:r>
      <w:r>
        <w:t>EC 60601-2-40, IEC 62304, IEC 62366, ISO 13485, ISO 14971, CE MDR and/or US FDA 510(k).</w:t>
      </w:r>
    </w:p>
    <w:p w:rsidR="00173BB0" w:rsidRDefault="00E446DA">
      <w:pPr>
        <w:pStyle w:val="Heading2"/>
        <w:pBdr>
          <w:bottom w:val="single" w:sz="6" w:space="3" w:color="2E5AAC"/>
        </w:pBdr>
      </w:pPr>
      <w:bookmarkStart w:id="20" w:name="_Toc235444340"/>
      <w:r>
        <w:t>3.3 Standard Accessories</w:t>
      </w:r>
      <w:bookmarkEnd w:id="20"/>
    </w:p>
    <w:p w:rsidR="00173BB0" w:rsidRDefault="00E446DA">
      <w:pPr>
        <w:spacing w:after="100" w:line="276" w:lineRule="auto"/>
        <w:jc w:val="both"/>
      </w:pPr>
      <w:r>
        <w:rPr>
          <w:b/>
          <w:bCs/>
        </w:rPr>
        <w:t>a) Dedicated Multi-Channel NCS/EMG Amplifier Unit</w:t>
      </w:r>
    </w:p>
    <w:p w:rsidR="00173BB0" w:rsidRDefault="00E446DA">
      <w:pPr>
        <w:pStyle w:val="ListParagraph"/>
        <w:numPr>
          <w:ilvl w:val="0"/>
          <w:numId w:val="2"/>
        </w:numPr>
        <w:spacing w:after="40" w:line="276" w:lineRule="auto"/>
        <w:jc w:val="both"/>
      </w:pPr>
      <w:r>
        <w:t>Type: Electrically isolated digital amplifier.</w:t>
      </w:r>
    </w:p>
    <w:p w:rsidR="00173BB0" w:rsidRDefault="00E446DA">
      <w:pPr>
        <w:pStyle w:val="ListParagraph"/>
        <w:numPr>
          <w:ilvl w:val="0"/>
          <w:numId w:val="2"/>
        </w:numPr>
        <w:spacing w:after="40" w:line="276" w:lineRule="auto"/>
        <w:jc w:val="both"/>
      </w:pPr>
      <w:r>
        <w:t>Channels: Minimum 2, expandable to 4.</w:t>
      </w:r>
    </w:p>
    <w:p w:rsidR="00173BB0" w:rsidRDefault="00E446DA">
      <w:pPr>
        <w:pStyle w:val="ListParagraph"/>
        <w:numPr>
          <w:ilvl w:val="0"/>
          <w:numId w:val="2"/>
        </w:numPr>
        <w:spacing w:after="40" w:line="276" w:lineRule="auto"/>
        <w:jc w:val="both"/>
      </w:pPr>
      <w:r>
        <w:t>Housing: Cleanable, impact-resistant.</w:t>
      </w:r>
    </w:p>
    <w:p w:rsidR="00173BB0" w:rsidRDefault="00E446DA">
      <w:pPr>
        <w:pStyle w:val="ListParagraph"/>
        <w:numPr>
          <w:ilvl w:val="0"/>
          <w:numId w:val="2"/>
        </w:numPr>
        <w:spacing w:after="40" w:line="276" w:lineRule="auto"/>
        <w:jc w:val="both"/>
      </w:pPr>
      <w:r>
        <w:t>Connectors: Standard 1.5 mm touch-proof safety.</w:t>
      </w:r>
    </w:p>
    <w:p w:rsidR="00173BB0" w:rsidRDefault="00E446DA">
      <w:pPr>
        <w:spacing w:after="100" w:line="276" w:lineRule="auto"/>
        <w:jc w:val="both"/>
      </w:pPr>
      <w:r>
        <w:rPr>
          <w:b/>
          <w:bCs/>
        </w:rPr>
        <w:t>b) Handheld Constant-Current Electrical Stimulator with Adjustable Output Controls</w:t>
      </w:r>
    </w:p>
    <w:p w:rsidR="00173BB0" w:rsidRDefault="00E446DA">
      <w:pPr>
        <w:pStyle w:val="ListParagraph"/>
        <w:numPr>
          <w:ilvl w:val="0"/>
          <w:numId w:val="2"/>
        </w:numPr>
        <w:spacing w:after="40" w:line="276" w:lineRule="auto"/>
        <w:jc w:val="both"/>
      </w:pPr>
      <w:r>
        <w:t>Type: Constant-current handheld bipolar probe wit</w:t>
      </w:r>
      <w:r>
        <w:t>h integrated intensity control, mode selector, and trigger.</w:t>
      </w:r>
    </w:p>
    <w:p w:rsidR="00173BB0" w:rsidRDefault="00E446DA">
      <w:pPr>
        <w:pStyle w:val="ListParagraph"/>
        <w:numPr>
          <w:ilvl w:val="0"/>
          <w:numId w:val="2"/>
        </w:numPr>
        <w:spacing w:after="40" w:line="276" w:lineRule="auto"/>
        <w:jc w:val="both"/>
      </w:pPr>
      <w:r>
        <w:t>Output range: 0—100 mA minimum.</w:t>
      </w:r>
    </w:p>
    <w:p w:rsidR="00173BB0" w:rsidRDefault="00E446DA">
      <w:pPr>
        <w:pStyle w:val="ListParagraph"/>
        <w:numPr>
          <w:ilvl w:val="0"/>
          <w:numId w:val="2"/>
        </w:numPr>
        <w:spacing w:after="40" w:line="276" w:lineRule="auto"/>
        <w:jc w:val="both"/>
      </w:pPr>
      <w:r>
        <w:t>Cable: Shielded, minimum 2 m length.</w:t>
      </w:r>
    </w:p>
    <w:p w:rsidR="00173BB0" w:rsidRDefault="00E446DA">
      <w:pPr>
        <w:spacing w:after="100" w:line="276" w:lineRule="auto"/>
        <w:jc w:val="both"/>
      </w:pPr>
      <w:r>
        <w:rPr>
          <w:b/>
          <w:bCs/>
        </w:rPr>
        <w:t>c) Surface Disk Recording Electrodes (Black, Red, Green Set)</w:t>
      </w:r>
    </w:p>
    <w:p w:rsidR="00173BB0" w:rsidRDefault="00E446DA">
      <w:pPr>
        <w:pStyle w:val="ListParagraph"/>
        <w:numPr>
          <w:ilvl w:val="0"/>
          <w:numId w:val="2"/>
        </w:numPr>
        <w:spacing w:after="40" w:line="276" w:lineRule="auto"/>
        <w:jc w:val="both"/>
      </w:pPr>
      <w:r>
        <w:t>Type: Reusable surface disc electrodes.</w:t>
      </w:r>
    </w:p>
    <w:p w:rsidR="00173BB0" w:rsidRDefault="00E446DA">
      <w:pPr>
        <w:pStyle w:val="ListParagraph"/>
        <w:numPr>
          <w:ilvl w:val="0"/>
          <w:numId w:val="2"/>
        </w:numPr>
        <w:spacing w:after="40" w:line="276" w:lineRule="auto"/>
        <w:jc w:val="both"/>
      </w:pPr>
      <w:r>
        <w:t>Material: Ag/AgCl or stain</w:t>
      </w:r>
      <w:r>
        <w:t>less steel.</w:t>
      </w:r>
    </w:p>
    <w:p w:rsidR="00173BB0" w:rsidRDefault="00E446DA">
      <w:pPr>
        <w:pStyle w:val="ListParagraph"/>
        <w:numPr>
          <w:ilvl w:val="0"/>
          <w:numId w:val="2"/>
        </w:numPr>
        <w:spacing w:after="40" w:line="276" w:lineRule="auto"/>
        <w:jc w:val="both"/>
      </w:pPr>
      <w:r>
        <w:t>Colour coding: Black (active), red (reference), green (ground) or per international convention.</w:t>
      </w:r>
    </w:p>
    <w:p w:rsidR="00173BB0" w:rsidRDefault="00E446DA">
      <w:pPr>
        <w:pStyle w:val="ListParagraph"/>
        <w:numPr>
          <w:ilvl w:val="0"/>
          <w:numId w:val="2"/>
        </w:numPr>
        <w:spacing w:after="40" w:line="276" w:lineRule="auto"/>
        <w:jc w:val="both"/>
      </w:pPr>
      <w:r>
        <w:t>Cable: Shielded, minimum 1.5 m length with standard safety plug.</w:t>
      </w:r>
    </w:p>
    <w:p w:rsidR="00173BB0" w:rsidRDefault="00E446DA">
      <w:pPr>
        <w:pStyle w:val="ListParagraph"/>
        <w:numPr>
          <w:ilvl w:val="0"/>
          <w:numId w:val="2"/>
        </w:numPr>
        <w:spacing w:after="40" w:line="276" w:lineRule="auto"/>
        <w:jc w:val="both"/>
      </w:pPr>
      <w:r>
        <w:t>Reusable and disinfectable.</w:t>
      </w:r>
    </w:p>
    <w:p w:rsidR="00173BB0" w:rsidRDefault="00E446DA">
      <w:pPr>
        <w:spacing w:after="100" w:line="276" w:lineRule="auto"/>
        <w:jc w:val="both"/>
      </w:pPr>
      <w:r>
        <w:rPr>
          <w:b/>
          <w:bCs/>
        </w:rPr>
        <w:t>d) Sensory Ring Electrodes with Flexible Connection Leads</w:t>
      </w:r>
    </w:p>
    <w:p w:rsidR="00173BB0" w:rsidRDefault="00E446DA">
      <w:pPr>
        <w:pStyle w:val="ListParagraph"/>
        <w:numPr>
          <w:ilvl w:val="0"/>
          <w:numId w:val="2"/>
        </w:numPr>
        <w:spacing w:after="40" w:line="276" w:lineRule="auto"/>
        <w:jc w:val="both"/>
      </w:pPr>
      <w:r>
        <w:t>Type: Metallic conductive ring electrodes for digit recording.</w:t>
      </w:r>
    </w:p>
    <w:p w:rsidR="00173BB0" w:rsidRDefault="00E446DA">
      <w:pPr>
        <w:pStyle w:val="ListParagraph"/>
        <w:numPr>
          <w:ilvl w:val="0"/>
          <w:numId w:val="2"/>
        </w:numPr>
        <w:spacing w:after="40" w:line="276" w:lineRule="auto"/>
        <w:jc w:val="both"/>
      </w:pPr>
      <w:r>
        <w:t>Material: Stainless steel, gold-plated, or biocompatible equivalent.</w:t>
      </w:r>
    </w:p>
    <w:p w:rsidR="00173BB0" w:rsidRDefault="00E446DA">
      <w:pPr>
        <w:pStyle w:val="ListParagraph"/>
        <w:numPr>
          <w:ilvl w:val="0"/>
          <w:numId w:val="2"/>
        </w:numPr>
        <w:spacing w:after="40" w:line="276" w:lineRule="auto"/>
        <w:jc w:val="both"/>
      </w:pPr>
      <w:r>
        <w:t>Adjustable diameter for adult and pediatric digits.</w:t>
      </w:r>
    </w:p>
    <w:p w:rsidR="00173BB0" w:rsidRDefault="00E446DA">
      <w:pPr>
        <w:pStyle w:val="ListParagraph"/>
        <w:numPr>
          <w:ilvl w:val="0"/>
          <w:numId w:val="2"/>
        </w:numPr>
        <w:spacing w:after="40" w:line="276" w:lineRule="auto"/>
        <w:jc w:val="both"/>
      </w:pPr>
      <w:r>
        <w:t>Cable: Shielde</w:t>
      </w:r>
      <w:r>
        <w:t>d, flexible, medical-grade.</w:t>
      </w:r>
    </w:p>
    <w:p w:rsidR="00173BB0" w:rsidRDefault="00E446DA">
      <w:pPr>
        <w:spacing w:after="100" w:line="276" w:lineRule="auto"/>
        <w:jc w:val="both"/>
      </w:pPr>
      <w:r>
        <w:rPr>
          <w:b/>
          <w:bCs/>
        </w:rPr>
        <w:t>e) Ground Electrode Cable with Reusable Stainless Steel Plate or Velcro Band</w:t>
      </w:r>
    </w:p>
    <w:p w:rsidR="00173BB0" w:rsidRDefault="00E446DA">
      <w:pPr>
        <w:pStyle w:val="ListParagraph"/>
        <w:numPr>
          <w:ilvl w:val="0"/>
          <w:numId w:val="2"/>
        </w:numPr>
        <w:spacing w:after="40" w:line="276" w:lineRule="auto"/>
        <w:jc w:val="both"/>
      </w:pPr>
      <w:r>
        <w:t>Type: Reusable plate electrode with adjustable Velcro strap.</w:t>
      </w:r>
    </w:p>
    <w:p w:rsidR="00173BB0" w:rsidRDefault="00E446DA">
      <w:pPr>
        <w:pStyle w:val="ListParagraph"/>
        <w:numPr>
          <w:ilvl w:val="0"/>
          <w:numId w:val="2"/>
        </w:numPr>
        <w:spacing w:after="40" w:line="276" w:lineRule="auto"/>
        <w:jc w:val="both"/>
      </w:pPr>
      <w:r>
        <w:t>Material: Stainless steel or conductive fabric.</w:t>
      </w:r>
    </w:p>
    <w:p w:rsidR="00173BB0" w:rsidRDefault="00E446DA">
      <w:pPr>
        <w:pStyle w:val="ListParagraph"/>
        <w:numPr>
          <w:ilvl w:val="0"/>
          <w:numId w:val="2"/>
        </w:numPr>
        <w:spacing w:after="40" w:line="276" w:lineRule="auto"/>
        <w:jc w:val="both"/>
      </w:pPr>
      <w:r>
        <w:t>Cable: Shielded, minimum 1.5 m.</w:t>
      </w:r>
    </w:p>
    <w:p w:rsidR="00173BB0" w:rsidRDefault="00E446DA">
      <w:pPr>
        <w:spacing w:after="100" w:line="276" w:lineRule="auto"/>
        <w:jc w:val="both"/>
      </w:pPr>
      <w:r>
        <w:rPr>
          <w:b/>
          <w:bCs/>
        </w:rPr>
        <w:t>f) Acquisi</w:t>
      </w:r>
      <w:r>
        <w:rPr>
          <w:b/>
          <w:bCs/>
        </w:rPr>
        <w:t>tion and Database Management Software License</w:t>
      </w:r>
    </w:p>
    <w:p w:rsidR="00173BB0" w:rsidRDefault="00E446DA">
      <w:pPr>
        <w:pStyle w:val="ListParagraph"/>
        <w:numPr>
          <w:ilvl w:val="0"/>
          <w:numId w:val="2"/>
        </w:numPr>
        <w:spacing w:after="40" w:line="276" w:lineRule="auto"/>
        <w:jc w:val="both"/>
      </w:pPr>
      <w:r>
        <w:t>Functions: NCS acquisition, automatic and manual measurements, normative database comparison, statistical summary, structured reporting.</w:t>
      </w:r>
    </w:p>
    <w:p w:rsidR="00173BB0" w:rsidRDefault="00E446DA">
      <w:pPr>
        <w:pStyle w:val="ListParagraph"/>
        <w:numPr>
          <w:ilvl w:val="0"/>
          <w:numId w:val="2"/>
        </w:numPr>
        <w:spacing w:after="40" w:line="276" w:lineRule="auto"/>
        <w:jc w:val="both"/>
      </w:pPr>
      <w:r>
        <w:t>License: Perpetual, single-workstation, all modules enabled.</w:t>
      </w:r>
    </w:p>
    <w:p w:rsidR="00173BB0" w:rsidRDefault="00E446DA">
      <w:pPr>
        <w:spacing w:after="100" w:line="276" w:lineRule="auto"/>
        <w:jc w:val="both"/>
      </w:pPr>
      <w:r>
        <w:rPr>
          <w:b/>
          <w:bCs/>
        </w:rPr>
        <w:t>g) Compact T</w:t>
      </w:r>
      <w:r>
        <w:rPr>
          <w:b/>
          <w:bCs/>
        </w:rPr>
        <w:t>ransport Cart or Specialized Rugged Carrying Case</w:t>
      </w:r>
    </w:p>
    <w:p w:rsidR="00173BB0" w:rsidRDefault="00E446DA">
      <w:pPr>
        <w:pStyle w:val="ListParagraph"/>
        <w:numPr>
          <w:ilvl w:val="0"/>
          <w:numId w:val="2"/>
        </w:numPr>
        <w:spacing w:after="40" w:line="276" w:lineRule="auto"/>
        <w:jc w:val="both"/>
      </w:pPr>
      <w:r>
        <w:t>Type: Rigid impact-resistant case with custom-molded foam interior OR compact mobile cart.</w:t>
      </w:r>
    </w:p>
    <w:p w:rsidR="00173BB0" w:rsidRDefault="00E446DA">
      <w:pPr>
        <w:pStyle w:val="ListParagraph"/>
        <w:numPr>
          <w:ilvl w:val="0"/>
          <w:numId w:val="2"/>
        </w:numPr>
        <w:spacing w:after="40" w:line="276" w:lineRule="auto"/>
        <w:jc w:val="both"/>
      </w:pPr>
      <w:r>
        <w:t>Material: Impact-resistant polymer or aluminium.</w:t>
      </w:r>
    </w:p>
    <w:p w:rsidR="00173BB0" w:rsidRDefault="00E446DA">
      <w:pPr>
        <w:pStyle w:val="ListParagraph"/>
        <w:numPr>
          <w:ilvl w:val="0"/>
          <w:numId w:val="2"/>
        </w:numPr>
        <w:spacing w:after="40" w:line="276" w:lineRule="auto"/>
        <w:jc w:val="both"/>
      </w:pPr>
      <w:r>
        <w:t>Protection: Water-resistant seals, lockable latches (case configuration).</w:t>
      </w:r>
    </w:p>
    <w:p w:rsidR="00173BB0" w:rsidRDefault="00E446DA">
      <w:pPr>
        <w:spacing w:after="100" w:line="276" w:lineRule="auto"/>
        <w:jc w:val="both"/>
      </w:pPr>
      <w:r>
        <w:rPr>
          <w:b/>
          <w:bCs/>
        </w:rPr>
        <w:t>h) AC/DC Power Supply Adapter and Medical-Grade Power Cord</w:t>
      </w:r>
    </w:p>
    <w:p w:rsidR="00173BB0" w:rsidRDefault="00E446DA">
      <w:pPr>
        <w:pStyle w:val="ListParagraph"/>
        <w:numPr>
          <w:ilvl w:val="0"/>
          <w:numId w:val="2"/>
        </w:numPr>
        <w:spacing w:after="40" w:line="276" w:lineRule="auto"/>
        <w:jc w:val="both"/>
      </w:pPr>
      <w:r>
        <w:t>Type: Medical-grade external power supply compliant with IEC 60601-1.</w:t>
      </w:r>
    </w:p>
    <w:p w:rsidR="00173BB0" w:rsidRDefault="00E446DA">
      <w:pPr>
        <w:pStyle w:val="ListParagraph"/>
        <w:numPr>
          <w:ilvl w:val="0"/>
          <w:numId w:val="2"/>
        </w:numPr>
        <w:spacing w:after="40" w:line="276" w:lineRule="auto"/>
        <w:jc w:val="both"/>
      </w:pPr>
      <w:r>
        <w:t>Input: 100—240 VAC, 50/60 Hz.</w:t>
      </w:r>
    </w:p>
    <w:p w:rsidR="00173BB0" w:rsidRDefault="00E446DA">
      <w:pPr>
        <w:pStyle w:val="ListParagraph"/>
        <w:numPr>
          <w:ilvl w:val="0"/>
          <w:numId w:val="2"/>
        </w:numPr>
        <w:spacing w:after="40" w:line="276" w:lineRule="auto"/>
        <w:jc w:val="both"/>
      </w:pPr>
      <w:r>
        <w:t>Cord: Hospital-grade wi</w:t>
      </w:r>
      <w:r>
        <w:t>th country-specific plug.</w:t>
      </w:r>
    </w:p>
    <w:p w:rsidR="00173BB0" w:rsidRDefault="00E446DA">
      <w:pPr>
        <w:spacing w:after="100" w:line="276" w:lineRule="auto"/>
        <w:jc w:val="both"/>
      </w:pPr>
      <w:r>
        <w:rPr>
          <w:b/>
          <w:bCs/>
        </w:rPr>
        <w:t>i) Patient Event Marker Accessory</w:t>
      </w:r>
    </w:p>
    <w:p w:rsidR="00173BB0" w:rsidRDefault="00E446DA">
      <w:pPr>
        <w:pStyle w:val="ListParagraph"/>
        <w:numPr>
          <w:ilvl w:val="0"/>
          <w:numId w:val="2"/>
        </w:numPr>
        <w:spacing w:after="40" w:line="276" w:lineRule="auto"/>
        <w:jc w:val="both"/>
      </w:pPr>
      <w:r>
        <w:t>Type: Handheld push-button.</w:t>
      </w:r>
    </w:p>
    <w:p w:rsidR="00173BB0" w:rsidRDefault="00E446DA">
      <w:pPr>
        <w:pStyle w:val="ListParagraph"/>
        <w:numPr>
          <w:ilvl w:val="0"/>
          <w:numId w:val="2"/>
        </w:numPr>
        <w:spacing w:after="40" w:line="276" w:lineRule="auto"/>
        <w:jc w:val="both"/>
      </w:pPr>
      <w:r>
        <w:t>Cable: Coiled, minimum 2 m extended, medical-grade insulation.</w:t>
      </w:r>
    </w:p>
    <w:p w:rsidR="00173BB0" w:rsidRDefault="00E446DA">
      <w:pPr>
        <w:pStyle w:val="Heading2"/>
        <w:pBdr>
          <w:bottom w:val="single" w:sz="6" w:space="3" w:color="2E5AAC"/>
        </w:pBdr>
      </w:pPr>
      <w:bookmarkStart w:id="21" w:name="_Toc235444341"/>
      <w:r>
        <w:t>3.4 Installation Requirements</w:t>
      </w:r>
      <w:bookmarkEnd w:id="21"/>
    </w:p>
    <w:p w:rsidR="00173BB0" w:rsidRDefault="00E446DA">
      <w:pPr>
        <w:spacing w:after="100" w:line="276" w:lineRule="auto"/>
        <w:jc w:val="both"/>
      </w:pPr>
      <w:r>
        <w:t>Standard examination room with single-phase 100—240 VAC, 50/60 Hz outlet on</w:t>
      </w:r>
      <w:r>
        <w:t xml:space="preserve"> UPS or clean supply; dedicated clinical earth (≤ 0.1 Ω); ambient temperature 20—25 °C, humidity 40—60%; RJ-45 LAN drop for HIS integration; minimum floor area 3 m × 3 m; standard hospital floor loading.</w:t>
      </w:r>
    </w:p>
    <w:p w:rsidR="00173BB0" w:rsidRDefault="00E446DA">
      <w:pPr>
        <w:pStyle w:val="Heading2"/>
        <w:pBdr>
          <w:bottom w:val="single" w:sz="6" w:space="3" w:color="2E5AAC"/>
        </w:pBdr>
      </w:pPr>
      <w:bookmarkStart w:id="22" w:name="_Toc235444342"/>
      <w:r>
        <w:t>3.5 Documentation</w:t>
      </w:r>
      <w:bookmarkEnd w:id="22"/>
    </w:p>
    <w:p w:rsidR="00173BB0" w:rsidRDefault="00E446DA">
      <w:pPr>
        <w:spacing w:after="100" w:line="276" w:lineRule="auto"/>
        <w:jc w:val="both"/>
      </w:pPr>
      <w:r>
        <w:t>User Manual, Service Manual, Spare</w:t>
      </w:r>
      <w:r>
        <w:t xml:space="preserve"> Parts Catalogue, Factory Test Certificate, IEC 62353 Electrical Safety Report, Calibration Certificate, PM Schedule, Installation and Commissioning Reports, Warranty Certificate, CE/FDA/ISO 13485 certificates.</w:t>
      </w:r>
    </w:p>
    <w:p w:rsidR="00173BB0" w:rsidRDefault="00E446DA">
      <w:pPr>
        <w:pStyle w:val="Heading2"/>
        <w:pBdr>
          <w:bottom w:val="single" w:sz="6" w:space="3" w:color="2E5AAC"/>
        </w:pBdr>
      </w:pPr>
      <w:bookmarkStart w:id="23" w:name="_Toc235444343"/>
      <w:r>
        <w:t>3.6 Training</w:t>
      </w:r>
      <w:bookmarkEnd w:id="23"/>
    </w:p>
    <w:p w:rsidR="00173BB0" w:rsidRDefault="00E446DA">
      <w:pPr>
        <w:spacing w:after="100" w:line="276" w:lineRule="auto"/>
        <w:jc w:val="both"/>
      </w:pPr>
      <w:r>
        <w:t>Clinical/application training (m</w:t>
      </w:r>
      <w:r>
        <w:t>inimum 3 working days); biomedical engineering training (minimum 2 working days); troubleshooting training; refresher training on request within warranty.</w:t>
      </w:r>
    </w:p>
    <w:p w:rsidR="00173BB0" w:rsidRDefault="00E446DA">
      <w:pPr>
        <w:pStyle w:val="Heading2"/>
        <w:pBdr>
          <w:bottom w:val="single" w:sz="6" w:space="3" w:color="2E5AAC"/>
        </w:pBdr>
      </w:pPr>
      <w:bookmarkStart w:id="24" w:name="_Toc235444344"/>
      <w:r>
        <w:t>3.7 Warranty</w:t>
      </w:r>
      <w:bookmarkEnd w:id="24"/>
    </w:p>
    <w:p w:rsidR="00173BB0" w:rsidRDefault="00E446DA">
      <w:pPr>
        <w:spacing w:after="100" w:line="276" w:lineRule="auto"/>
        <w:jc w:val="both"/>
      </w:pPr>
      <w:r>
        <w:t>Minimum comprehensive warranty of two (2) years from acceptance covering labour, spare p</w:t>
      </w:r>
      <w:r>
        <w:t>arts, preventive maintenance (minimum two visits per year), breakdown maintenance, software updates, and technical support. Spare parts availability guaranteed for minimum ten (10) years.</w:t>
      </w:r>
    </w:p>
    <w:p w:rsidR="00173BB0" w:rsidRDefault="00E446DA">
      <w:r>
        <w:br w:type="page"/>
      </w:r>
    </w:p>
    <w:p w:rsidR="00173BB0" w:rsidRDefault="00E446DA">
      <w:pPr>
        <w:pStyle w:val="Heading1"/>
        <w:shd w:val="clear" w:color="auto" w:fill="1F3864"/>
        <w:ind w:left="200" w:right="200"/>
      </w:pPr>
      <w:bookmarkStart w:id="25" w:name="_Toc235444345"/>
      <w:r>
        <w:t>4. PULMONARY FUNCTION TEST (PFT) / SPIROMETER</w:t>
      </w:r>
      <w:bookmarkEnd w:id="25"/>
    </w:p>
    <w:p w:rsidR="00173BB0" w:rsidRDefault="00E446DA">
      <w:pPr>
        <w:spacing w:before="60" w:after="240"/>
      </w:pPr>
      <w:r>
        <w:rPr>
          <w:i/>
          <w:iCs/>
          <w:color w:val="595959"/>
        </w:rPr>
        <w:t>Quantity: 1</w:t>
      </w:r>
    </w:p>
    <w:p w:rsidR="00173BB0" w:rsidRDefault="00E446DA">
      <w:pPr>
        <w:pStyle w:val="Heading2"/>
        <w:pBdr>
          <w:bottom w:val="single" w:sz="6" w:space="3" w:color="2E5AAC"/>
        </w:pBdr>
      </w:pPr>
      <w:bookmarkStart w:id="26" w:name="_Toc235444346"/>
      <w:r>
        <w:t>4.1 Clinical &amp; Functional Specifications</w:t>
      </w:r>
      <w:bookmarkEnd w:id="26"/>
    </w:p>
    <w:p w:rsidR="00173BB0" w:rsidRDefault="00E446DA">
      <w:pPr>
        <w:spacing w:after="100" w:line="276" w:lineRule="auto"/>
        <w:jc w:val="both"/>
      </w:pPr>
      <w:r>
        <w:t>The system shall be a complete, computerized Pulmonary Function Test (PFT) system intended for the comprehensive assessment of respiratory function in adult and pediatric patients, in accordance with the</w:t>
      </w:r>
      <w:r>
        <w:t xml:space="preserve"> current joint recommendations of the American Thoracic Society (ATS) and European Respiratory Society (ERS). The system shall be capable of performing, as a minimum:</w:t>
      </w:r>
    </w:p>
    <w:p w:rsidR="00173BB0" w:rsidRDefault="00E446DA">
      <w:pPr>
        <w:pStyle w:val="ListParagraph"/>
        <w:numPr>
          <w:ilvl w:val="0"/>
          <w:numId w:val="2"/>
        </w:numPr>
        <w:spacing w:after="40" w:line="276" w:lineRule="auto"/>
        <w:jc w:val="both"/>
      </w:pPr>
      <w:r>
        <w:t>Spirometry (Forced Vital Capacity — FVC, FEV1, FEV1/FVC, PEF, FEF25—75%, MVV, and slow vital capacity — SVC).</w:t>
      </w:r>
    </w:p>
    <w:p w:rsidR="00173BB0" w:rsidRDefault="00E446DA">
      <w:pPr>
        <w:pStyle w:val="ListParagraph"/>
        <w:numPr>
          <w:ilvl w:val="0"/>
          <w:numId w:val="2"/>
        </w:numPr>
        <w:spacing w:after="40" w:line="276" w:lineRule="auto"/>
        <w:jc w:val="both"/>
      </w:pPr>
      <w:r>
        <w:t>Flow-volume and volume-time loop analysis.</w:t>
      </w:r>
    </w:p>
    <w:p w:rsidR="00173BB0" w:rsidRDefault="00E446DA">
      <w:pPr>
        <w:pStyle w:val="ListParagraph"/>
        <w:numPr>
          <w:ilvl w:val="0"/>
          <w:numId w:val="2"/>
        </w:numPr>
        <w:spacing w:after="40" w:line="276" w:lineRule="auto"/>
        <w:jc w:val="both"/>
      </w:pPr>
      <w:r>
        <w:t>Bronchodilator response (pre/post) testing.</w:t>
      </w:r>
    </w:p>
    <w:p w:rsidR="00173BB0" w:rsidRDefault="00E446DA">
      <w:pPr>
        <w:pStyle w:val="ListParagraph"/>
        <w:numPr>
          <w:ilvl w:val="0"/>
          <w:numId w:val="2"/>
        </w:numPr>
        <w:spacing w:after="40" w:line="276" w:lineRule="auto"/>
        <w:jc w:val="both"/>
      </w:pPr>
      <w:r>
        <w:t>Bronchial provocation/challenge testing capability.</w:t>
      </w:r>
    </w:p>
    <w:p w:rsidR="00173BB0" w:rsidRDefault="00E446DA">
      <w:pPr>
        <w:pStyle w:val="ListParagraph"/>
        <w:numPr>
          <w:ilvl w:val="0"/>
          <w:numId w:val="2"/>
        </w:numPr>
        <w:spacing w:after="40" w:line="276" w:lineRule="auto"/>
        <w:jc w:val="both"/>
      </w:pPr>
      <w:r>
        <w:t xml:space="preserve">Static </w:t>
      </w:r>
      <w:r>
        <w:t>lung volumes measurement — by helium dilution, nitrogen washout, or body plethysmography (as offered).</w:t>
      </w:r>
    </w:p>
    <w:p w:rsidR="00173BB0" w:rsidRDefault="00E446DA">
      <w:pPr>
        <w:pStyle w:val="ListParagraph"/>
        <w:numPr>
          <w:ilvl w:val="0"/>
          <w:numId w:val="2"/>
        </w:numPr>
        <w:spacing w:after="40" w:line="276" w:lineRule="auto"/>
        <w:jc w:val="both"/>
      </w:pPr>
      <w:r>
        <w:t>Single-breath diffusion capacity for carbon monoxide (DLCO / TLCO).</w:t>
      </w:r>
    </w:p>
    <w:p w:rsidR="00173BB0" w:rsidRDefault="00E446DA">
      <w:pPr>
        <w:pStyle w:val="ListParagraph"/>
        <w:numPr>
          <w:ilvl w:val="0"/>
          <w:numId w:val="2"/>
        </w:numPr>
        <w:spacing w:after="40" w:line="276" w:lineRule="auto"/>
        <w:jc w:val="both"/>
      </w:pPr>
      <w:r>
        <w:t>Automatic quality-control feedback (acceptability and repeatability grading per ATS/E</w:t>
      </w:r>
      <w:r>
        <w:t>RS criteria).</w:t>
      </w:r>
    </w:p>
    <w:p w:rsidR="00173BB0" w:rsidRDefault="00E446DA">
      <w:pPr>
        <w:pStyle w:val="ListParagraph"/>
        <w:numPr>
          <w:ilvl w:val="0"/>
          <w:numId w:val="2"/>
        </w:numPr>
        <w:spacing w:after="40" w:line="276" w:lineRule="auto"/>
        <w:jc w:val="both"/>
      </w:pPr>
      <w:r>
        <w:t>Predicted normal value calculation across multiple internationally recognized reference equations, selectable by ethnicity, age, gender, height, and weight.</w:t>
      </w:r>
    </w:p>
    <w:p w:rsidR="00173BB0" w:rsidRDefault="00E446DA">
      <w:pPr>
        <w:pStyle w:val="ListParagraph"/>
        <w:numPr>
          <w:ilvl w:val="0"/>
          <w:numId w:val="2"/>
        </w:numPr>
        <w:spacing w:after="40" w:line="276" w:lineRule="auto"/>
        <w:jc w:val="both"/>
      </w:pPr>
      <w:r>
        <w:t>Structured, interpretive, editable, and printable reports.</w:t>
      </w:r>
    </w:p>
    <w:p w:rsidR="00173BB0" w:rsidRDefault="00E446DA">
      <w:pPr>
        <w:spacing w:after="100" w:line="276" w:lineRule="auto"/>
        <w:jc w:val="both"/>
      </w:pPr>
      <w:r>
        <w:t>The user interface shall b</w:t>
      </w:r>
      <w:r>
        <w:t>e menu-driven with real-time graphical incentive/animation for pediatric patients, on-screen coaching guidance, and multi-attempt comparison with automatic best-effort selection.</w:t>
      </w:r>
    </w:p>
    <w:p w:rsidR="00173BB0" w:rsidRDefault="00E446DA">
      <w:pPr>
        <w:pStyle w:val="Heading2"/>
        <w:pBdr>
          <w:bottom w:val="single" w:sz="6" w:space="3" w:color="2E5AAC"/>
        </w:pBdr>
      </w:pPr>
      <w:bookmarkStart w:id="27" w:name="_Toc235444347"/>
      <w:r>
        <w:t>4.2 Engineering Technical Specifications</w:t>
      </w:r>
      <w:bookmarkEnd w:id="27"/>
    </w:p>
    <w:p w:rsidR="00173BB0" w:rsidRDefault="00E446DA">
      <w:pPr>
        <w:spacing w:after="100" w:line="276" w:lineRule="auto"/>
        <w:jc w:val="both"/>
      </w:pPr>
      <w:r>
        <w:rPr>
          <w:b/>
          <w:bCs/>
        </w:rPr>
        <w:t>Flow / Volume Sensor</w:t>
      </w:r>
    </w:p>
    <w:p w:rsidR="00173BB0" w:rsidRDefault="00E446DA">
      <w:pPr>
        <w:pStyle w:val="ListParagraph"/>
        <w:numPr>
          <w:ilvl w:val="0"/>
          <w:numId w:val="2"/>
        </w:numPr>
        <w:spacing w:after="40" w:line="276" w:lineRule="auto"/>
        <w:jc w:val="both"/>
      </w:pPr>
      <w:r>
        <w:t>Type: Bidirecti</w:t>
      </w:r>
      <w:r>
        <w:t>onal flow sensor — heated Fleisch (pneumotachograph) type, ultrasonic, turbine, or hot-wire — as offered.</w:t>
      </w:r>
    </w:p>
    <w:p w:rsidR="00173BB0" w:rsidRDefault="00E446DA">
      <w:pPr>
        <w:pStyle w:val="ListParagraph"/>
        <w:numPr>
          <w:ilvl w:val="0"/>
          <w:numId w:val="2"/>
        </w:numPr>
        <w:spacing w:after="40" w:line="276" w:lineRule="auto"/>
        <w:jc w:val="both"/>
      </w:pPr>
      <w:r>
        <w:t>Flow measurement range: Minimum ± 16 L/second.</w:t>
      </w:r>
    </w:p>
    <w:p w:rsidR="00173BB0" w:rsidRDefault="00E446DA">
      <w:pPr>
        <w:pStyle w:val="ListParagraph"/>
        <w:numPr>
          <w:ilvl w:val="0"/>
          <w:numId w:val="2"/>
        </w:numPr>
        <w:spacing w:after="40" w:line="276" w:lineRule="auto"/>
        <w:jc w:val="both"/>
      </w:pPr>
      <w:r>
        <w:t>Flow accuracy: Within ± 3% or ± 50 mL/s, whichever is greater (ATS/ERS compliant).</w:t>
      </w:r>
    </w:p>
    <w:p w:rsidR="00173BB0" w:rsidRDefault="00E446DA">
      <w:pPr>
        <w:pStyle w:val="ListParagraph"/>
        <w:numPr>
          <w:ilvl w:val="0"/>
          <w:numId w:val="2"/>
        </w:numPr>
        <w:spacing w:after="40" w:line="276" w:lineRule="auto"/>
        <w:jc w:val="both"/>
      </w:pPr>
      <w:r>
        <w:t>Volume measurement r</w:t>
      </w:r>
      <w:r>
        <w:t>ange: Minimum 0—10 L.</w:t>
      </w:r>
    </w:p>
    <w:p w:rsidR="00173BB0" w:rsidRDefault="00E446DA">
      <w:pPr>
        <w:pStyle w:val="ListParagraph"/>
        <w:numPr>
          <w:ilvl w:val="0"/>
          <w:numId w:val="2"/>
        </w:numPr>
        <w:spacing w:after="40" w:line="276" w:lineRule="auto"/>
        <w:jc w:val="both"/>
      </w:pPr>
      <w:r>
        <w:t>Volume accuracy: Within ± 3% or ± 50 mL, whichever is greater.</w:t>
      </w:r>
    </w:p>
    <w:p w:rsidR="00173BB0" w:rsidRDefault="00E446DA">
      <w:pPr>
        <w:pStyle w:val="ListParagraph"/>
        <w:numPr>
          <w:ilvl w:val="0"/>
          <w:numId w:val="2"/>
        </w:numPr>
        <w:spacing w:after="40" w:line="276" w:lineRule="auto"/>
        <w:jc w:val="both"/>
      </w:pPr>
      <w:r>
        <w:t>Resistance to flow: Not greater than 1.5 cmH₂O/L/s at 14 L/s.</w:t>
      </w:r>
    </w:p>
    <w:p w:rsidR="00173BB0" w:rsidRDefault="00E446DA">
      <w:pPr>
        <w:pStyle w:val="ListParagraph"/>
        <w:numPr>
          <w:ilvl w:val="0"/>
          <w:numId w:val="2"/>
        </w:numPr>
        <w:spacing w:after="40" w:line="276" w:lineRule="auto"/>
        <w:jc w:val="both"/>
      </w:pPr>
      <w:r>
        <w:t>Sampling rate: Minimum 200 Hz.</w:t>
      </w:r>
    </w:p>
    <w:p w:rsidR="00173BB0" w:rsidRDefault="00E446DA">
      <w:pPr>
        <w:spacing w:after="100" w:line="276" w:lineRule="auto"/>
        <w:jc w:val="both"/>
      </w:pPr>
      <w:r>
        <w:rPr>
          <w:b/>
          <w:bCs/>
        </w:rPr>
        <w:t>Environmental Compensation (BTPS)</w:t>
      </w:r>
    </w:p>
    <w:p w:rsidR="00173BB0" w:rsidRDefault="00E446DA">
      <w:pPr>
        <w:pStyle w:val="ListParagraph"/>
        <w:numPr>
          <w:ilvl w:val="0"/>
          <w:numId w:val="2"/>
        </w:numPr>
        <w:spacing w:after="40" w:line="276" w:lineRule="auto"/>
        <w:jc w:val="both"/>
      </w:pPr>
      <w:r>
        <w:t xml:space="preserve">Integrated automatic sensors for barometric </w:t>
      </w:r>
      <w:r>
        <w:t>pressure, ambient temperature, and relative humidity.</w:t>
      </w:r>
    </w:p>
    <w:p w:rsidR="00173BB0" w:rsidRDefault="00E446DA">
      <w:pPr>
        <w:pStyle w:val="ListParagraph"/>
        <w:numPr>
          <w:ilvl w:val="0"/>
          <w:numId w:val="2"/>
        </w:numPr>
        <w:spacing w:after="40" w:line="276" w:lineRule="auto"/>
        <w:jc w:val="both"/>
      </w:pPr>
      <w:r>
        <w:t>Automatic BTPS correction.</w:t>
      </w:r>
    </w:p>
    <w:p w:rsidR="00173BB0" w:rsidRDefault="00E446DA">
      <w:pPr>
        <w:pStyle w:val="ListParagraph"/>
        <w:numPr>
          <w:ilvl w:val="0"/>
          <w:numId w:val="2"/>
        </w:numPr>
        <w:spacing w:after="40" w:line="276" w:lineRule="auto"/>
        <w:jc w:val="both"/>
      </w:pPr>
      <w:r>
        <w:t>Barometric range: 500—800 mmHg (or equivalent).</w:t>
      </w:r>
    </w:p>
    <w:p w:rsidR="00173BB0" w:rsidRDefault="00E446DA">
      <w:pPr>
        <w:pStyle w:val="ListParagraph"/>
        <w:numPr>
          <w:ilvl w:val="0"/>
          <w:numId w:val="2"/>
        </w:numPr>
        <w:spacing w:after="40" w:line="276" w:lineRule="auto"/>
        <w:jc w:val="both"/>
      </w:pPr>
      <w:r>
        <w:t>Temperature range: 15—40 °C.</w:t>
      </w:r>
    </w:p>
    <w:p w:rsidR="00173BB0" w:rsidRDefault="00E446DA">
      <w:pPr>
        <w:pStyle w:val="ListParagraph"/>
        <w:numPr>
          <w:ilvl w:val="0"/>
          <w:numId w:val="2"/>
        </w:numPr>
        <w:spacing w:after="40" w:line="276" w:lineRule="auto"/>
        <w:jc w:val="both"/>
      </w:pPr>
      <w:r>
        <w:t>Humidity range: 10—90% RH.</w:t>
      </w:r>
    </w:p>
    <w:p w:rsidR="00173BB0" w:rsidRDefault="00E446DA">
      <w:pPr>
        <w:spacing w:after="100" w:line="276" w:lineRule="auto"/>
        <w:jc w:val="both"/>
      </w:pPr>
      <w:r>
        <w:rPr>
          <w:b/>
          <w:bCs/>
        </w:rPr>
        <w:t>Gas Analyzers (for DLCO / Lung Volume Modules)</w:t>
      </w:r>
    </w:p>
    <w:p w:rsidR="00173BB0" w:rsidRDefault="00E446DA">
      <w:pPr>
        <w:pStyle w:val="ListParagraph"/>
        <w:numPr>
          <w:ilvl w:val="0"/>
          <w:numId w:val="2"/>
        </w:numPr>
        <w:spacing w:after="40" w:line="276" w:lineRule="auto"/>
        <w:jc w:val="both"/>
      </w:pPr>
      <w:r>
        <w:t>CO analyzer: Infrared or equivalent; range 0—0.3% CO minimum.</w:t>
      </w:r>
    </w:p>
    <w:p w:rsidR="00173BB0" w:rsidRDefault="00E446DA">
      <w:pPr>
        <w:pStyle w:val="ListParagraph"/>
        <w:numPr>
          <w:ilvl w:val="0"/>
          <w:numId w:val="2"/>
        </w:numPr>
        <w:spacing w:after="40" w:line="276" w:lineRule="auto"/>
        <w:jc w:val="both"/>
      </w:pPr>
      <w:r>
        <w:t>CH4 (methane) or He (helium) analyzer, as applicable to the offered technique.</w:t>
      </w:r>
    </w:p>
    <w:p w:rsidR="00173BB0" w:rsidRDefault="00E446DA">
      <w:pPr>
        <w:pStyle w:val="ListParagraph"/>
        <w:numPr>
          <w:ilvl w:val="0"/>
          <w:numId w:val="2"/>
        </w:numPr>
        <w:spacing w:after="40" w:line="276" w:lineRule="auto"/>
        <w:jc w:val="both"/>
      </w:pPr>
      <w:r>
        <w:t xml:space="preserve">Response time: Compatible with ATS/ERS DLCO requirements (typically </w:t>
      </w:r>
      <w:r>
        <w:t>\&lt; 150 ms for rapid gas analyzers).</w:t>
      </w:r>
    </w:p>
    <w:p w:rsidR="00173BB0" w:rsidRDefault="00E446DA">
      <w:pPr>
        <w:pStyle w:val="ListParagraph"/>
        <w:numPr>
          <w:ilvl w:val="0"/>
          <w:numId w:val="2"/>
        </w:numPr>
        <w:spacing w:after="40" w:line="276" w:lineRule="auto"/>
        <w:jc w:val="both"/>
      </w:pPr>
      <w:r>
        <w:t>Gas accuracy: Within ± 1% of full scale.</w:t>
      </w:r>
    </w:p>
    <w:p w:rsidR="00173BB0" w:rsidRDefault="00E446DA">
      <w:pPr>
        <w:spacing w:after="100" w:line="276" w:lineRule="auto"/>
        <w:jc w:val="both"/>
      </w:pPr>
      <w:r>
        <w:rPr>
          <w:b/>
          <w:bCs/>
        </w:rPr>
        <w:t>Workstation / Processing Unit</w:t>
      </w:r>
    </w:p>
    <w:p w:rsidR="00173BB0" w:rsidRDefault="00E446DA">
      <w:pPr>
        <w:pStyle w:val="ListParagraph"/>
        <w:numPr>
          <w:ilvl w:val="0"/>
          <w:numId w:val="2"/>
        </w:numPr>
        <w:spacing w:after="40" w:line="276" w:lineRule="auto"/>
        <w:jc w:val="both"/>
      </w:pPr>
      <w:r>
        <w:t>Processor: Current-generation multi-core.</w:t>
      </w:r>
    </w:p>
    <w:p w:rsidR="00173BB0" w:rsidRDefault="00E446DA">
      <w:pPr>
        <w:pStyle w:val="ListParagraph"/>
        <w:numPr>
          <w:ilvl w:val="0"/>
          <w:numId w:val="2"/>
        </w:numPr>
        <w:spacing w:after="40" w:line="276" w:lineRule="auto"/>
        <w:jc w:val="both"/>
      </w:pPr>
      <w:r>
        <w:t>RAM: Minimum 8 GB.</w:t>
      </w:r>
    </w:p>
    <w:p w:rsidR="00173BB0" w:rsidRDefault="00E446DA">
      <w:pPr>
        <w:pStyle w:val="ListParagraph"/>
        <w:numPr>
          <w:ilvl w:val="0"/>
          <w:numId w:val="2"/>
        </w:numPr>
        <w:spacing w:after="40" w:line="276" w:lineRule="auto"/>
        <w:jc w:val="both"/>
      </w:pPr>
      <w:r>
        <w:t>Storage: Minimum 500 GB SSD/HDD.</w:t>
      </w:r>
    </w:p>
    <w:p w:rsidR="00173BB0" w:rsidRDefault="00E446DA">
      <w:pPr>
        <w:pStyle w:val="ListParagraph"/>
        <w:numPr>
          <w:ilvl w:val="0"/>
          <w:numId w:val="2"/>
        </w:numPr>
        <w:spacing w:after="40" w:line="276" w:lineRule="auto"/>
        <w:jc w:val="both"/>
      </w:pPr>
      <w:r>
        <w:t>Operating system: Current supported version.</w:t>
      </w:r>
    </w:p>
    <w:p w:rsidR="00173BB0" w:rsidRDefault="00E446DA">
      <w:pPr>
        <w:spacing w:after="100" w:line="276" w:lineRule="auto"/>
        <w:jc w:val="both"/>
      </w:pPr>
      <w:r>
        <w:rPr>
          <w:b/>
          <w:bCs/>
        </w:rPr>
        <w:t>Display</w:t>
      </w:r>
    </w:p>
    <w:p w:rsidR="00173BB0" w:rsidRDefault="00E446DA">
      <w:pPr>
        <w:pStyle w:val="ListParagraph"/>
        <w:numPr>
          <w:ilvl w:val="0"/>
          <w:numId w:val="2"/>
        </w:numPr>
        <w:spacing w:after="40" w:line="276" w:lineRule="auto"/>
        <w:jc w:val="both"/>
      </w:pPr>
      <w:r>
        <w:t>Type: Color LED/LCD.</w:t>
      </w:r>
    </w:p>
    <w:p w:rsidR="00173BB0" w:rsidRDefault="00E446DA">
      <w:pPr>
        <w:pStyle w:val="ListParagraph"/>
        <w:numPr>
          <w:ilvl w:val="0"/>
          <w:numId w:val="2"/>
        </w:numPr>
        <w:spacing w:after="40" w:line="276" w:lineRule="auto"/>
        <w:jc w:val="both"/>
      </w:pPr>
      <w:r>
        <w:t>Screen size: Minimum 21-inch diagonal (desktop configuration) or 15.6-inch (integrated/portable).</w:t>
      </w:r>
    </w:p>
    <w:p w:rsidR="00173BB0" w:rsidRDefault="00E446DA">
      <w:pPr>
        <w:pStyle w:val="ListParagraph"/>
        <w:numPr>
          <w:ilvl w:val="0"/>
          <w:numId w:val="2"/>
        </w:numPr>
        <w:spacing w:after="40" w:line="276" w:lineRule="auto"/>
        <w:jc w:val="both"/>
      </w:pPr>
      <w:r>
        <w:t>Resolution: Minimum 1920 × 1080 pixels.</w:t>
      </w:r>
    </w:p>
    <w:p w:rsidR="00173BB0" w:rsidRDefault="00E446DA">
      <w:pPr>
        <w:spacing w:after="100" w:line="276" w:lineRule="auto"/>
        <w:jc w:val="both"/>
      </w:pPr>
      <w:r>
        <w:rPr>
          <w:b/>
          <w:bCs/>
        </w:rPr>
        <w:t>Calibration</w:t>
      </w:r>
    </w:p>
    <w:p w:rsidR="00173BB0" w:rsidRDefault="00E446DA">
      <w:pPr>
        <w:pStyle w:val="ListParagraph"/>
        <w:numPr>
          <w:ilvl w:val="0"/>
          <w:numId w:val="2"/>
        </w:numPr>
        <w:spacing w:after="40" w:line="276" w:lineRule="auto"/>
        <w:jc w:val="both"/>
      </w:pPr>
      <w:r>
        <w:t>3-liter calibration syringe supp</w:t>
      </w:r>
      <w:r>
        <w:t>lied; automatic and manual calibration procedures; software-guided calibration verification with pass/fail indication and audit log.</w:t>
      </w:r>
    </w:p>
    <w:p w:rsidR="00173BB0" w:rsidRDefault="00E446DA">
      <w:pPr>
        <w:spacing w:after="100" w:line="276" w:lineRule="auto"/>
        <w:jc w:val="both"/>
      </w:pPr>
      <w:r>
        <w:rPr>
          <w:b/>
          <w:bCs/>
        </w:rPr>
        <w:t>Connectivity &amp; Data Management</w:t>
      </w:r>
    </w:p>
    <w:p w:rsidR="00173BB0" w:rsidRDefault="00E446DA">
      <w:pPr>
        <w:pStyle w:val="ListParagraph"/>
        <w:numPr>
          <w:ilvl w:val="0"/>
          <w:numId w:val="2"/>
        </w:numPr>
        <w:spacing w:after="40" w:line="276" w:lineRule="auto"/>
        <w:jc w:val="both"/>
      </w:pPr>
      <w:r>
        <w:t>Interfaces: Minimum 4 USB, Gigabit Ethernet, HDMI/DisplayPort.</w:t>
      </w:r>
    </w:p>
    <w:p w:rsidR="00173BB0" w:rsidRDefault="00E446DA">
      <w:pPr>
        <w:pStyle w:val="ListParagraph"/>
        <w:numPr>
          <w:ilvl w:val="0"/>
          <w:numId w:val="2"/>
        </w:numPr>
        <w:spacing w:after="40" w:line="276" w:lineRule="auto"/>
        <w:jc w:val="both"/>
      </w:pPr>
      <w:r>
        <w:t>HIS/EMR integration: HL7 comp</w:t>
      </w:r>
      <w:r>
        <w:t>liant.</w:t>
      </w:r>
    </w:p>
    <w:p w:rsidR="00173BB0" w:rsidRDefault="00E446DA">
      <w:pPr>
        <w:pStyle w:val="ListParagraph"/>
        <w:numPr>
          <w:ilvl w:val="0"/>
          <w:numId w:val="2"/>
        </w:numPr>
        <w:spacing w:after="40" w:line="276" w:lineRule="auto"/>
        <w:jc w:val="both"/>
      </w:pPr>
      <w:r>
        <w:t>Export formats: PDF, native format, XML/CSV.</w:t>
      </w:r>
    </w:p>
    <w:p w:rsidR="00173BB0" w:rsidRDefault="00E446DA">
      <w:pPr>
        <w:pStyle w:val="ListParagraph"/>
        <w:numPr>
          <w:ilvl w:val="0"/>
          <w:numId w:val="2"/>
        </w:numPr>
        <w:spacing w:after="40" w:line="276" w:lineRule="auto"/>
        <w:jc w:val="both"/>
      </w:pPr>
      <w:r>
        <w:t>Cybersecurity: User authentication, role-based access, audit trail.</w:t>
      </w:r>
    </w:p>
    <w:p w:rsidR="00173BB0" w:rsidRDefault="00E446DA">
      <w:pPr>
        <w:spacing w:after="100" w:line="276" w:lineRule="auto"/>
        <w:jc w:val="both"/>
      </w:pPr>
      <w:r>
        <w:rPr>
          <w:b/>
          <w:bCs/>
        </w:rPr>
        <w:t>Power Supply</w:t>
      </w:r>
    </w:p>
    <w:p w:rsidR="00173BB0" w:rsidRDefault="00E446DA">
      <w:pPr>
        <w:pStyle w:val="ListParagraph"/>
        <w:numPr>
          <w:ilvl w:val="0"/>
          <w:numId w:val="2"/>
        </w:numPr>
        <w:spacing w:after="40" w:line="276" w:lineRule="auto"/>
        <w:jc w:val="both"/>
      </w:pPr>
      <w:r>
        <w:t>Input: 100—240 VAC, 50/60 Hz.</w:t>
      </w:r>
    </w:p>
    <w:p w:rsidR="00173BB0" w:rsidRDefault="00E446DA">
      <w:pPr>
        <w:pStyle w:val="ListParagraph"/>
        <w:numPr>
          <w:ilvl w:val="0"/>
          <w:numId w:val="2"/>
        </w:numPr>
        <w:spacing w:after="40" w:line="276" w:lineRule="auto"/>
        <w:jc w:val="both"/>
      </w:pPr>
      <w:r>
        <w:t>UPS: Included, minimum 30 minutes at rated load.</w:t>
      </w:r>
    </w:p>
    <w:p w:rsidR="00173BB0" w:rsidRDefault="00E446DA">
      <w:pPr>
        <w:spacing w:after="100" w:line="276" w:lineRule="auto"/>
        <w:jc w:val="both"/>
      </w:pPr>
      <w:r>
        <w:rPr>
          <w:b/>
          <w:bCs/>
        </w:rPr>
        <w:t>Environmental</w:t>
      </w:r>
    </w:p>
    <w:p w:rsidR="00173BB0" w:rsidRDefault="00E446DA">
      <w:pPr>
        <w:pStyle w:val="ListParagraph"/>
        <w:numPr>
          <w:ilvl w:val="0"/>
          <w:numId w:val="2"/>
        </w:numPr>
        <w:spacing w:after="40" w:line="276" w:lineRule="auto"/>
        <w:jc w:val="both"/>
      </w:pPr>
      <w:r>
        <w:t>Operating temperature: 15—35 °</w:t>
      </w:r>
      <w:r>
        <w:t>C; humidity 20—80% RH non-condensing.</w:t>
      </w:r>
    </w:p>
    <w:p w:rsidR="00173BB0" w:rsidRDefault="00E446DA">
      <w:pPr>
        <w:spacing w:after="100" w:line="276" w:lineRule="auto"/>
        <w:jc w:val="both"/>
      </w:pPr>
      <w:r>
        <w:rPr>
          <w:b/>
          <w:bCs/>
        </w:rPr>
        <w:t>Physical (generalized)</w:t>
      </w:r>
    </w:p>
    <w:p w:rsidR="00173BB0" w:rsidRDefault="00E446DA">
      <w:pPr>
        <w:pStyle w:val="ListParagraph"/>
        <w:numPr>
          <w:ilvl w:val="0"/>
          <w:numId w:val="2"/>
        </w:numPr>
        <w:spacing w:after="40" w:line="276" w:lineRule="auto"/>
        <w:jc w:val="both"/>
      </w:pPr>
      <w:r>
        <w:t>Configuration: Desktop / trolley-mounted with dedicated reporting workstation.</w:t>
      </w:r>
    </w:p>
    <w:p w:rsidR="00173BB0" w:rsidRDefault="00E446DA">
      <w:pPr>
        <w:pStyle w:val="ListParagraph"/>
        <w:numPr>
          <w:ilvl w:val="0"/>
          <w:numId w:val="2"/>
        </w:numPr>
        <w:spacing w:after="40" w:line="276" w:lineRule="auto"/>
        <w:jc w:val="both"/>
      </w:pPr>
      <w:r>
        <w:t>Weight: Approximately 15—50 kg depending on modules (spirometer only vs. full PFT).</w:t>
      </w:r>
    </w:p>
    <w:p w:rsidR="00173BB0" w:rsidRDefault="00E446DA">
      <w:pPr>
        <w:spacing w:after="100" w:line="276" w:lineRule="auto"/>
        <w:jc w:val="both"/>
      </w:pPr>
      <w:r>
        <w:rPr>
          <w:b/>
          <w:bCs/>
        </w:rPr>
        <w:t>Standards</w:t>
      </w:r>
    </w:p>
    <w:p w:rsidR="00173BB0" w:rsidRDefault="00E446DA">
      <w:pPr>
        <w:pStyle w:val="ListParagraph"/>
        <w:numPr>
          <w:ilvl w:val="0"/>
          <w:numId w:val="2"/>
        </w:numPr>
        <w:spacing w:after="40" w:line="276" w:lineRule="auto"/>
        <w:jc w:val="both"/>
      </w:pPr>
      <w:r>
        <w:t>IEC 60601-1, IEC 60601-1-2 (EMC), ISO 26782 (spirometers for the measurement of forced expiratory volumes), ISO 23747 (peak expiratory flow meters, where applicab</w:t>
      </w:r>
      <w:r>
        <w:t>le), ATS/ERS 2019 spirometry standardization (and subsequent updates), IEC 62304, IEC 62366, ISO 13485, ISO 14971, CE MDR and/or US FDA 510(k).</w:t>
      </w:r>
    </w:p>
    <w:p w:rsidR="00173BB0" w:rsidRDefault="00E446DA">
      <w:pPr>
        <w:pStyle w:val="Heading2"/>
        <w:pBdr>
          <w:bottom w:val="single" w:sz="6" w:space="3" w:color="2E5AAC"/>
        </w:pBdr>
      </w:pPr>
      <w:bookmarkStart w:id="28" w:name="_Toc235444348"/>
      <w:r>
        <w:t>4.3 Standard Accessories</w:t>
      </w:r>
      <w:bookmarkEnd w:id="28"/>
    </w:p>
    <w:p w:rsidR="00173BB0" w:rsidRDefault="00E446DA">
      <w:pPr>
        <w:spacing w:after="100" w:line="276" w:lineRule="auto"/>
        <w:jc w:val="both"/>
      </w:pPr>
      <w:r>
        <w:rPr>
          <w:b/>
          <w:bCs/>
        </w:rPr>
        <w:t>a) Heated Fleisch or Turbine Type Bi-Directional Flow Sensor Module</w:t>
      </w:r>
    </w:p>
    <w:p w:rsidR="00173BB0" w:rsidRDefault="00E446DA">
      <w:pPr>
        <w:pStyle w:val="ListParagraph"/>
        <w:numPr>
          <w:ilvl w:val="0"/>
          <w:numId w:val="2"/>
        </w:numPr>
        <w:spacing w:after="40" w:line="276" w:lineRule="auto"/>
        <w:jc w:val="both"/>
      </w:pPr>
      <w:r>
        <w:t>Type: Bidirectional</w:t>
      </w:r>
      <w:r>
        <w:t>, ATS/ERS-compliant flow sensor (heated pneumotachograph, ultrasonic, or turbine — as offered).</w:t>
      </w:r>
    </w:p>
    <w:p w:rsidR="00173BB0" w:rsidRDefault="00E446DA">
      <w:pPr>
        <w:pStyle w:val="ListParagraph"/>
        <w:numPr>
          <w:ilvl w:val="0"/>
          <w:numId w:val="2"/>
        </w:numPr>
        <w:spacing w:after="40" w:line="276" w:lineRule="auto"/>
        <w:jc w:val="both"/>
      </w:pPr>
      <w:r>
        <w:t>Flow range: Minimum ± 16 L/s.</w:t>
      </w:r>
    </w:p>
    <w:p w:rsidR="00173BB0" w:rsidRDefault="00E446DA">
      <w:pPr>
        <w:pStyle w:val="ListParagraph"/>
        <w:numPr>
          <w:ilvl w:val="0"/>
          <w:numId w:val="2"/>
        </w:numPr>
        <w:spacing w:after="40" w:line="276" w:lineRule="auto"/>
        <w:jc w:val="both"/>
      </w:pPr>
      <w:r>
        <w:t>Accuracy: Within ± 3%.</w:t>
      </w:r>
    </w:p>
    <w:p w:rsidR="00173BB0" w:rsidRDefault="00E446DA">
      <w:pPr>
        <w:pStyle w:val="ListParagraph"/>
        <w:numPr>
          <w:ilvl w:val="0"/>
          <w:numId w:val="2"/>
        </w:numPr>
        <w:spacing w:after="40" w:line="276" w:lineRule="auto"/>
        <w:jc w:val="both"/>
      </w:pPr>
      <w:r>
        <w:t>Cleanable and/or single-patient-use compatible (per manufacturer's infection-control design).</w:t>
      </w:r>
    </w:p>
    <w:p w:rsidR="00173BB0" w:rsidRDefault="00E446DA">
      <w:pPr>
        <w:pStyle w:val="ListParagraph"/>
        <w:numPr>
          <w:ilvl w:val="0"/>
          <w:numId w:val="2"/>
        </w:numPr>
        <w:spacing w:after="40" w:line="276" w:lineRule="auto"/>
        <w:jc w:val="both"/>
      </w:pPr>
      <w:r>
        <w:t>Cable/connect</w:t>
      </w:r>
      <w:r>
        <w:t>or: Shielded, medical-grade, quick-release connector.</w:t>
      </w:r>
    </w:p>
    <w:p w:rsidR="00173BB0" w:rsidRDefault="00E446DA">
      <w:pPr>
        <w:spacing w:after="100" w:line="276" w:lineRule="auto"/>
        <w:jc w:val="both"/>
      </w:pPr>
      <w:r>
        <w:rPr>
          <w:b/>
          <w:bCs/>
        </w:rPr>
        <w:t>b) Integrated Weather Station Module (Automatic Barometric Pressure, Temperature, and Humidity Sensors)</w:t>
      </w:r>
    </w:p>
    <w:p w:rsidR="00173BB0" w:rsidRDefault="00E446DA">
      <w:pPr>
        <w:pStyle w:val="ListParagraph"/>
        <w:numPr>
          <w:ilvl w:val="0"/>
          <w:numId w:val="2"/>
        </w:numPr>
        <w:spacing w:after="40" w:line="276" w:lineRule="auto"/>
        <w:jc w:val="both"/>
      </w:pPr>
      <w:r>
        <w:t>Sensors: Digital barometric pressure, ambient temperature, and relative humidity.</w:t>
      </w:r>
    </w:p>
    <w:p w:rsidR="00173BB0" w:rsidRDefault="00E446DA">
      <w:pPr>
        <w:pStyle w:val="ListParagraph"/>
        <w:numPr>
          <w:ilvl w:val="0"/>
          <w:numId w:val="2"/>
        </w:numPr>
        <w:spacing w:after="40" w:line="276" w:lineRule="auto"/>
        <w:jc w:val="both"/>
      </w:pPr>
      <w:r>
        <w:t>Range and accura</w:t>
      </w:r>
      <w:r>
        <w:t>cy: As specified under Section 2, Environmental Compensation.</w:t>
      </w:r>
    </w:p>
    <w:p w:rsidR="00173BB0" w:rsidRDefault="00E446DA">
      <w:pPr>
        <w:pStyle w:val="ListParagraph"/>
        <w:numPr>
          <w:ilvl w:val="0"/>
          <w:numId w:val="2"/>
        </w:numPr>
        <w:spacing w:after="40" w:line="276" w:lineRule="auto"/>
        <w:jc w:val="both"/>
      </w:pPr>
      <w:r>
        <w:t>Interface: Integrated into main unit with automatic real-time BTPS correction.</w:t>
      </w:r>
    </w:p>
    <w:p w:rsidR="00173BB0" w:rsidRDefault="00E446DA">
      <w:pPr>
        <w:spacing w:after="100" w:line="276" w:lineRule="auto"/>
        <w:jc w:val="both"/>
      </w:pPr>
      <w:r>
        <w:rPr>
          <w:b/>
          <w:bCs/>
        </w:rPr>
        <w:t>c) Calibration Syringe (3-Liter Capacity) for Volume Verification</w:t>
      </w:r>
    </w:p>
    <w:p w:rsidR="00173BB0" w:rsidRDefault="00E446DA">
      <w:pPr>
        <w:pStyle w:val="ListParagraph"/>
        <w:numPr>
          <w:ilvl w:val="0"/>
          <w:numId w:val="2"/>
        </w:numPr>
        <w:spacing w:after="40" w:line="276" w:lineRule="auto"/>
        <w:jc w:val="both"/>
      </w:pPr>
      <w:r>
        <w:t>Type: Precision mechanical calibration syringe.</w:t>
      </w:r>
    </w:p>
    <w:p w:rsidR="00173BB0" w:rsidRDefault="00E446DA">
      <w:pPr>
        <w:pStyle w:val="ListParagraph"/>
        <w:numPr>
          <w:ilvl w:val="0"/>
          <w:numId w:val="2"/>
        </w:numPr>
        <w:spacing w:after="40" w:line="276" w:lineRule="auto"/>
        <w:jc w:val="both"/>
      </w:pPr>
      <w:r>
        <w:t>Volume: 3.00 liters ± 0.5% (in accordance with ATS/ERS).</w:t>
      </w:r>
    </w:p>
    <w:p w:rsidR="00173BB0" w:rsidRDefault="00E446DA">
      <w:pPr>
        <w:pStyle w:val="ListParagraph"/>
        <w:numPr>
          <w:ilvl w:val="0"/>
          <w:numId w:val="2"/>
        </w:numPr>
        <w:spacing w:after="40" w:line="276" w:lineRule="auto"/>
        <w:jc w:val="both"/>
      </w:pPr>
      <w:r>
        <w:t>Material: Corrosion-resistant metal or high-grade polymer barrel with low-friction piston.</w:t>
      </w:r>
    </w:p>
    <w:p w:rsidR="00173BB0" w:rsidRDefault="00E446DA">
      <w:pPr>
        <w:pStyle w:val="ListParagraph"/>
        <w:numPr>
          <w:ilvl w:val="0"/>
          <w:numId w:val="2"/>
        </w:numPr>
        <w:spacing w:after="40" w:line="276" w:lineRule="auto"/>
        <w:jc w:val="both"/>
      </w:pPr>
      <w:r>
        <w:t>Connector: Universally compatible with the offered flow sensor.</w:t>
      </w:r>
    </w:p>
    <w:p w:rsidR="00173BB0" w:rsidRDefault="00E446DA">
      <w:pPr>
        <w:pStyle w:val="ListParagraph"/>
        <w:numPr>
          <w:ilvl w:val="0"/>
          <w:numId w:val="2"/>
        </w:numPr>
        <w:spacing w:after="40" w:line="276" w:lineRule="auto"/>
        <w:jc w:val="both"/>
      </w:pPr>
      <w:r>
        <w:t>Traceable calibration certificate included.</w:t>
      </w:r>
    </w:p>
    <w:p w:rsidR="00173BB0" w:rsidRDefault="00E446DA">
      <w:pPr>
        <w:spacing w:after="100" w:line="276" w:lineRule="auto"/>
        <w:jc w:val="both"/>
      </w:pPr>
      <w:r>
        <w:rPr>
          <w:b/>
          <w:bCs/>
        </w:rPr>
        <w:t>d) High-Resolution Color Display Monitor with Dedicated Reporting Workstation</w:t>
      </w:r>
    </w:p>
    <w:p w:rsidR="00173BB0" w:rsidRDefault="00E446DA">
      <w:pPr>
        <w:pStyle w:val="ListParagraph"/>
        <w:numPr>
          <w:ilvl w:val="0"/>
          <w:numId w:val="2"/>
        </w:numPr>
        <w:spacing w:after="40" w:line="276" w:lineRule="auto"/>
        <w:jc w:val="both"/>
      </w:pPr>
      <w:r>
        <w:t>Monitor: Minimum 21-inch diagonal, Full HD (1920 × 1080), LED/LCD.</w:t>
      </w:r>
    </w:p>
    <w:p w:rsidR="00173BB0" w:rsidRDefault="00E446DA">
      <w:pPr>
        <w:pStyle w:val="ListParagraph"/>
        <w:numPr>
          <w:ilvl w:val="0"/>
          <w:numId w:val="2"/>
        </w:numPr>
        <w:spacing w:after="40" w:line="276" w:lineRule="auto"/>
        <w:jc w:val="both"/>
      </w:pPr>
      <w:r>
        <w:t>Workstation: As per Section 2, Workstation.</w:t>
      </w:r>
    </w:p>
    <w:p w:rsidR="00173BB0" w:rsidRDefault="00E446DA">
      <w:pPr>
        <w:spacing w:after="100" w:line="276" w:lineRule="auto"/>
        <w:jc w:val="both"/>
      </w:pPr>
      <w:r>
        <w:rPr>
          <w:b/>
          <w:bCs/>
        </w:rPr>
        <w:t>e) Reusable Nose Clips (pack of 5)</w:t>
      </w:r>
    </w:p>
    <w:p w:rsidR="00173BB0" w:rsidRDefault="00E446DA">
      <w:pPr>
        <w:pStyle w:val="ListParagraph"/>
        <w:numPr>
          <w:ilvl w:val="0"/>
          <w:numId w:val="2"/>
        </w:numPr>
        <w:spacing w:after="40" w:line="276" w:lineRule="auto"/>
        <w:jc w:val="both"/>
      </w:pPr>
      <w:r>
        <w:t>Type: Padded, spring-loaded nose clips.</w:t>
      </w:r>
    </w:p>
    <w:p w:rsidR="00173BB0" w:rsidRDefault="00E446DA">
      <w:pPr>
        <w:pStyle w:val="ListParagraph"/>
        <w:numPr>
          <w:ilvl w:val="0"/>
          <w:numId w:val="2"/>
        </w:numPr>
        <w:spacing w:after="40" w:line="276" w:lineRule="auto"/>
        <w:jc w:val="both"/>
      </w:pPr>
      <w:r>
        <w:t>Material: Biocompatible polymer with soft cushioned tips.</w:t>
      </w:r>
    </w:p>
    <w:p w:rsidR="00173BB0" w:rsidRDefault="00E446DA">
      <w:pPr>
        <w:pStyle w:val="ListParagraph"/>
        <w:numPr>
          <w:ilvl w:val="0"/>
          <w:numId w:val="2"/>
        </w:numPr>
        <w:spacing w:after="40" w:line="276" w:lineRule="auto"/>
        <w:jc w:val="both"/>
      </w:pPr>
      <w:r>
        <w:t>Reusable and compatible with standard chemical disinfection.</w:t>
      </w:r>
    </w:p>
    <w:p w:rsidR="00173BB0" w:rsidRDefault="00E446DA">
      <w:pPr>
        <w:pStyle w:val="ListParagraph"/>
        <w:numPr>
          <w:ilvl w:val="0"/>
          <w:numId w:val="2"/>
        </w:numPr>
        <w:spacing w:after="40" w:line="276" w:lineRule="auto"/>
        <w:jc w:val="both"/>
      </w:pPr>
      <w:r>
        <w:t>Quantity: Minimum 5 pieces.</w:t>
      </w:r>
    </w:p>
    <w:p w:rsidR="00173BB0" w:rsidRDefault="00E446DA">
      <w:pPr>
        <w:spacing w:after="100" w:line="276" w:lineRule="auto"/>
        <w:jc w:val="both"/>
      </w:pPr>
      <w:r>
        <w:rPr>
          <w:b/>
          <w:bCs/>
        </w:rPr>
        <w:t>f) Reusable Rubber Mouthpiece Adapters</w:t>
      </w:r>
    </w:p>
    <w:p w:rsidR="00173BB0" w:rsidRDefault="00E446DA">
      <w:pPr>
        <w:pStyle w:val="ListParagraph"/>
        <w:numPr>
          <w:ilvl w:val="0"/>
          <w:numId w:val="2"/>
        </w:numPr>
        <w:spacing w:after="40" w:line="276" w:lineRule="auto"/>
        <w:jc w:val="both"/>
      </w:pPr>
      <w:r>
        <w:t>Type: Reusable adapter compati</w:t>
      </w:r>
      <w:r>
        <w:t>ble with the offered flow sensor and standard disposable mouthpieces / bacterial-viral filters.</w:t>
      </w:r>
    </w:p>
    <w:p w:rsidR="00173BB0" w:rsidRDefault="00E446DA">
      <w:pPr>
        <w:pStyle w:val="ListParagraph"/>
        <w:numPr>
          <w:ilvl w:val="0"/>
          <w:numId w:val="2"/>
        </w:numPr>
        <w:spacing w:after="40" w:line="276" w:lineRule="auto"/>
        <w:jc w:val="both"/>
      </w:pPr>
      <w:r>
        <w:t>Material: Medical-grade rubber or silicone; latex-free preferred.</w:t>
      </w:r>
    </w:p>
    <w:p w:rsidR="00173BB0" w:rsidRDefault="00E446DA">
      <w:pPr>
        <w:pStyle w:val="ListParagraph"/>
        <w:numPr>
          <w:ilvl w:val="0"/>
          <w:numId w:val="2"/>
        </w:numPr>
        <w:spacing w:after="40" w:line="276" w:lineRule="auto"/>
        <w:jc w:val="both"/>
      </w:pPr>
      <w:r>
        <w:t>Compatible with steam autoclaving or standard high-level chemical disinfection.</w:t>
      </w:r>
    </w:p>
    <w:p w:rsidR="00173BB0" w:rsidRDefault="00E446DA">
      <w:pPr>
        <w:spacing w:after="100" w:line="276" w:lineRule="auto"/>
        <w:jc w:val="both"/>
      </w:pPr>
      <w:r>
        <w:rPr>
          <w:b/>
          <w:bCs/>
        </w:rPr>
        <w:t>g) Comprehensi</w:t>
      </w:r>
      <w:r>
        <w:rPr>
          <w:b/>
          <w:bCs/>
        </w:rPr>
        <w:t>ve PFT Software License (Spirometry, Lung Volumes, and DLCO)</w:t>
      </w:r>
    </w:p>
    <w:p w:rsidR="00173BB0" w:rsidRDefault="00E446DA">
      <w:pPr>
        <w:pStyle w:val="ListParagraph"/>
        <w:numPr>
          <w:ilvl w:val="0"/>
          <w:numId w:val="2"/>
        </w:numPr>
        <w:spacing w:after="40" w:line="276" w:lineRule="auto"/>
        <w:jc w:val="both"/>
      </w:pPr>
      <w:r>
        <w:t>Modules: Spirometry (FVC, SVC, MVV, flow-volume loops); Static Lung Volumes (by the offered technique); Single-breath DLCO; Bronchodilator response; Predicted-value libraries (multiple internatio</w:t>
      </w:r>
      <w:r>
        <w:t>nal reference sets, ethnicity-selectable); ATS/ERS quality grading; structured interpretive reporting.</w:t>
      </w:r>
    </w:p>
    <w:p w:rsidR="00173BB0" w:rsidRDefault="00E446DA">
      <w:pPr>
        <w:pStyle w:val="ListParagraph"/>
        <w:numPr>
          <w:ilvl w:val="0"/>
          <w:numId w:val="2"/>
        </w:numPr>
        <w:spacing w:after="40" w:line="276" w:lineRule="auto"/>
        <w:jc w:val="both"/>
      </w:pPr>
      <w:r>
        <w:t>License: Perpetual, single-workstation, all listed modules fully enabled.</w:t>
      </w:r>
    </w:p>
    <w:p w:rsidR="00173BB0" w:rsidRDefault="00E446DA">
      <w:pPr>
        <w:spacing w:after="100" w:line="276" w:lineRule="auto"/>
        <w:jc w:val="both"/>
      </w:pPr>
      <w:r>
        <w:rPr>
          <w:b/>
          <w:bCs/>
        </w:rPr>
        <w:t>h) Laser Printer for Diagnostic Test Reporting</w:t>
      </w:r>
    </w:p>
    <w:p w:rsidR="00173BB0" w:rsidRDefault="00E446DA">
      <w:pPr>
        <w:pStyle w:val="ListParagraph"/>
        <w:numPr>
          <w:ilvl w:val="0"/>
          <w:numId w:val="2"/>
        </w:numPr>
        <w:spacing w:after="40" w:line="276" w:lineRule="auto"/>
        <w:jc w:val="both"/>
      </w:pPr>
      <w:r>
        <w:t xml:space="preserve">Type: Monochrome or color laser </w:t>
      </w:r>
      <w:r>
        <w:t>printer, A4 capability.</w:t>
      </w:r>
    </w:p>
    <w:p w:rsidR="00173BB0" w:rsidRDefault="00E446DA">
      <w:pPr>
        <w:pStyle w:val="ListParagraph"/>
        <w:numPr>
          <w:ilvl w:val="0"/>
          <w:numId w:val="2"/>
        </w:numPr>
        <w:spacing w:after="40" w:line="276" w:lineRule="auto"/>
        <w:jc w:val="both"/>
      </w:pPr>
      <w:r>
        <w:t>Print resolution: Minimum 600 × 600 dpi.</w:t>
      </w:r>
    </w:p>
    <w:p w:rsidR="00173BB0" w:rsidRDefault="00E446DA">
      <w:pPr>
        <w:pStyle w:val="ListParagraph"/>
        <w:numPr>
          <w:ilvl w:val="0"/>
          <w:numId w:val="2"/>
        </w:numPr>
        <w:spacing w:after="40" w:line="276" w:lineRule="auto"/>
        <w:jc w:val="both"/>
      </w:pPr>
      <w:r>
        <w:t>Print speed: Minimum 20 pages/minute.</w:t>
      </w:r>
    </w:p>
    <w:p w:rsidR="00173BB0" w:rsidRDefault="00E446DA">
      <w:pPr>
        <w:pStyle w:val="ListParagraph"/>
        <w:numPr>
          <w:ilvl w:val="0"/>
          <w:numId w:val="2"/>
        </w:numPr>
        <w:spacing w:after="40" w:line="276" w:lineRule="auto"/>
        <w:jc w:val="both"/>
      </w:pPr>
      <w:r>
        <w:t>Interface: USB and Ethernet.</w:t>
      </w:r>
    </w:p>
    <w:p w:rsidR="00173BB0" w:rsidRDefault="00E446DA">
      <w:pPr>
        <w:pStyle w:val="ListParagraph"/>
        <w:numPr>
          <w:ilvl w:val="0"/>
          <w:numId w:val="2"/>
        </w:numPr>
        <w:spacing w:after="40" w:line="276" w:lineRule="auto"/>
        <w:jc w:val="both"/>
      </w:pPr>
      <w:r>
        <w:t>Duty cycle: Suitable for clinical outpatient workload.</w:t>
      </w:r>
    </w:p>
    <w:p w:rsidR="00173BB0" w:rsidRDefault="00E446DA">
      <w:pPr>
        <w:spacing w:after="100" w:line="276" w:lineRule="auto"/>
        <w:jc w:val="both"/>
      </w:pPr>
      <w:r>
        <w:rPr>
          <w:b/>
          <w:bCs/>
        </w:rPr>
        <w:t>i) Uninterruptible Power Supply (UPS)</w:t>
      </w:r>
    </w:p>
    <w:p w:rsidR="00173BB0" w:rsidRDefault="00E446DA">
      <w:pPr>
        <w:pStyle w:val="ListParagraph"/>
        <w:numPr>
          <w:ilvl w:val="0"/>
          <w:numId w:val="2"/>
        </w:numPr>
        <w:spacing w:after="40" w:line="276" w:lineRule="auto"/>
        <w:jc w:val="both"/>
      </w:pPr>
      <w:r>
        <w:t>Type: Line-interactive or onlin</w:t>
      </w:r>
      <w:r>
        <w:t>e double-conversion.</w:t>
      </w:r>
    </w:p>
    <w:p w:rsidR="00173BB0" w:rsidRDefault="00E446DA">
      <w:pPr>
        <w:pStyle w:val="ListParagraph"/>
        <w:numPr>
          <w:ilvl w:val="0"/>
          <w:numId w:val="2"/>
        </w:numPr>
        <w:spacing w:after="40" w:line="276" w:lineRule="auto"/>
        <w:jc w:val="both"/>
      </w:pPr>
      <w:r>
        <w:t>Capacity: Sized for the complete system, minimum 30 minutes backup at rated load.</w:t>
      </w:r>
    </w:p>
    <w:p w:rsidR="00173BB0" w:rsidRDefault="00E446DA">
      <w:pPr>
        <w:pStyle w:val="ListParagraph"/>
        <w:numPr>
          <w:ilvl w:val="0"/>
          <w:numId w:val="2"/>
        </w:numPr>
        <w:spacing w:after="40" w:line="276" w:lineRule="auto"/>
        <w:jc w:val="both"/>
      </w:pPr>
      <w:r>
        <w:t>Output: Pure sine wave.</w:t>
      </w:r>
    </w:p>
    <w:p w:rsidR="00173BB0" w:rsidRDefault="00E446DA">
      <w:pPr>
        <w:pStyle w:val="ListParagraph"/>
        <w:numPr>
          <w:ilvl w:val="0"/>
          <w:numId w:val="2"/>
        </w:numPr>
        <w:spacing w:after="40" w:line="276" w:lineRule="auto"/>
        <w:jc w:val="both"/>
      </w:pPr>
      <w:r>
        <w:t>Protection: Surge, overload, short-circuit.</w:t>
      </w:r>
    </w:p>
    <w:p w:rsidR="00173BB0" w:rsidRDefault="00E446DA">
      <w:pPr>
        <w:pStyle w:val="Heading2"/>
        <w:pBdr>
          <w:bottom w:val="single" w:sz="6" w:space="3" w:color="2E5AAC"/>
        </w:pBdr>
      </w:pPr>
      <w:bookmarkStart w:id="29" w:name="_Toc235444349"/>
      <w:r>
        <w:t>4.4 Installation Requirements</w:t>
      </w:r>
      <w:bookmarkEnd w:id="29"/>
    </w:p>
    <w:p w:rsidR="00173BB0" w:rsidRDefault="00E446DA">
      <w:pPr>
        <w:spacing w:after="100" w:line="276" w:lineRule="auto"/>
        <w:jc w:val="both"/>
      </w:pPr>
      <w:r>
        <w:t>Dedicated PFT room with controlled ambient conditions (</w:t>
      </w:r>
      <w:r>
        <w:t>temperature 20—25 °C, relative humidity 40—60%); single-phase 100—240 VAC, 50/60 Hz UPS-backed outlet; dedicated clinical earth (≤ 0.1 Ω); adequate ventilation with fresh-air exchange; RJ-45 LAN drop for HIS/EMR integration; minimum floor area 4 m × 3 m to</w:t>
      </w:r>
      <w:r>
        <w:t xml:space="preserve"> accommodate patient chair, workstation, and technician access; medical-grade compressed gas cylinders (CO/CH4/He test-gas mixture as required for DLCO/lung volumes, per manufacturer specification) with appropriate regulator, wall mounting, and safety chai</w:t>
      </w:r>
      <w:r>
        <w:t>n; standard hospital floor loading.</w:t>
      </w:r>
    </w:p>
    <w:p w:rsidR="00173BB0" w:rsidRDefault="00E446DA">
      <w:pPr>
        <w:pStyle w:val="Heading2"/>
        <w:pBdr>
          <w:bottom w:val="single" w:sz="6" w:space="3" w:color="2E5AAC"/>
        </w:pBdr>
      </w:pPr>
      <w:bookmarkStart w:id="30" w:name="_Toc235444350"/>
      <w:r>
        <w:t>4.5 Documentation</w:t>
      </w:r>
      <w:bookmarkEnd w:id="30"/>
    </w:p>
    <w:p w:rsidR="00173BB0" w:rsidRDefault="00E446DA">
      <w:pPr>
        <w:spacing w:after="100" w:line="276" w:lineRule="auto"/>
        <w:jc w:val="both"/>
      </w:pPr>
      <w:r>
        <w:t>User Manual, Service Manual, Spare Parts Catalogue, Factory Test Certificate, IEC 62353 Electrical Safety Test Report, Calibration Certificate (including traceability of calibration syringe), PM Schedule, Installation and Commissioning Reports, Warranty Ce</w:t>
      </w:r>
      <w:r>
        <w:t>rtificate, CE/FDA/ISO 13485 certificates.</w:t>
      </w:r>
    </w:p>
    <w:p w:rsidR="00173BB0" w:rsidRDefault="00E446DA">
      <w:pPr>
        <w:pStyle w:val="Heading2"/>
        <w:pBdr>
          <w:bottom w:val="single" w:sz="6" w:space="3" w:color="2E5AAC"/>
        </w:pBdr>
      </w:pPr>
      <w:bookmarkStart w:id="31" w:name="_Toc235444351"/>
      <w:r>
        <w:t>4.6 Training</w:t>
      </w:r>
      <w:bookmarkEnd w:id="31"/>
    </w:p>
    <w:p w:rsidR="00173BB0" w:rsidRDefault="00E446DA">
      <w:pPr>
        <w:spacing w:after="100" w:line="276" w:lineRule="auto"/>
        <w:jc w:val="both"/>
      </w:pPr>
      <w:r>
        <w:t>Clinical/application training for pulmonologists, PFT technicians, and nursing staff (minimum 5 working days); biomedical engineering training on calibration, gas handling, and preventive maintenance (</w:t>
      </w:r>
      <w:r>
        <w:t>minimum 3 working days); user-level troubleshooting; refresher training on request within warranty.</w:t>
      </w:r>
    </w:p>
    <w:p w:rsidR="00173BB0" w:rsidRDefault="00E446DA">
      <w:pPr>
        <w:pStyle w:val="Heading2"/>
        <w:pBdr>
          <w:bottom w:val="single" w:sz="6" w:space="3" w:color="2E5AAC"/>
        </w:pBdr>
      </w:pPr>
      <w:bookmarkStart w:id="32" w:name="_Toc235444352"/>
      <w:r>
        <w:t>4.7 Warranty</w:t>
      </w:r>
      <w:bookmarkEnd w:id="32"/>
    </w:p>
    <w:p w:rsidR="00173BB0" w:rsidRDefault="00E446DA">
      <w:pPr>
        <w:spacing w:after="100" w:line="276" w:lineRule="auto"/>
        <w:jc w:val="both"/>
      </w:pPr>
      <w:r>
        <w:t>Minimum comprehensive warranty of two (2) years from acceptance covering labour, all spare parts (including flow sensors and gas analyzer servi</w:t>
      </w:r>
      <w:r>
        <w:t>ce items subject to normal wear), preventive maintenance (minimum two visits per year), breakdown maintenance, software updates and patches, and unlimited technical support. Spare parts and consumables availability guaranteed for a minimum of ten (10) year</w:t>
      </w:r>
      <w:r>
        <w:t>s from commissioning.</w:t>
      </w:r>
    </w:p>
    <w:sectPr w:rsidR="00173BB0">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6DA" w:rsidRDefault="00E446DA">
      <w:r>
        <w:separator/>
      </w:r>
    </w:p>
  </w:endnote>
  <w:endnote w:type="continuationSeparator" w:id="0">
    <w:p w:rsidR="00E446DA" w:rsidRDefault="00E4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BB0" w:rsidRDefault="00E446DA">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E74791">
      <w:rPr>
        <w:color w:val="595959"/>
        <w:sz w:val="20"/>
        <w:szCs w:val="20"/>
      </w:rPr>
      <w:fldChar w:fldCharType="separate"/>
    </w:r>
    <w:r w:rsidR="00E74791">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E74791">
      <w:rPr>
        <w:color w:val="595959"/>
        <w:sz w:val="20"/>
        <w:szCs w:val="20"/>
      </w:rPr>
      <w:fldChar w:fldCharType="separate"/>
    </w:r>
    <w:r w:rsidR="00E74791">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6DA" w:rsidRDefault="00E446DA">
      <w:r>
        <w:separator/>
      </w:r>
    </w:p>
  </w:footnote>
  <w:footnote w:type="continuationSeparator" w:id="0">
    <w:p w:rsidR="00E446DA" w:rsidRDefault="00E44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606E7"/>
    <w:multiLevelType w:val="hybridMultilevel"/>
    <w:tmpl w:val="109EC6B4"/>
    <w:lvl w:ilvl="0" w:tplc="9ED02446">
      <w:start w:val="1"/>
      <w:numFmt w:val="decimal"/>
      <w:lvlText w:val="%1."/>
      <w:lvlJc w:val="left"/>
      <w:pPr>
        <w:ind w:left="720" w:hanging="360"/>
      </w:pPr>
    </w:lvl>
    <w:lvl w:ilvl="1" w:tplc="01624B5E">
      <w:numFmt w:val="decimal"/>
      <w:lvlText w:val=""/>
      <w:lvlJc w:val="left"/>
    </w:lvl>
    <w:lvl w:ilvl="2" w:tplc="C86ED564">
      <w:numFmt w:val="decimal"/>
      <w:lvlText w:val=""/>
      <w:lvlJc w:val="left"/>
    </w:lvl>
    <w:lvl w:ilvl="3" w:tplc="18D87B88">
      <w:numFmt w:val="decimal"/>
      <w:lvlText w:val=""/>
      <w:lvlJc w:val="left"/>
    </w:lvl>
    <w:lvl w:ilvl="4" w:tplc="9B9C44F2">
      <w:numFmt w:val="decimal"/>
      <w:lvlText w:val=""/>
      <w:lvlJc w:val="left"/>
    </w:lvl>
    <w:lvl w:ilvl="5" w:tplc="4752A860">
      <w:numFmt w:val="decimal"/>
      <w:lvlText w:val=""/>
      <w:lvlJc w:val="left"/>
    </w:lvl>
    <w:lvl w:ilvl="6" w:tplc="E4F08D38">
      <w:numFmt w:val="decimal"/>
      <w:lvlText w:val=""/>
      <w:lvlJc w:val="left"/>
    </w:lvl>
    <w:lvl w:ilvl="7" w:tplc="05D41348">
      <w:numFmt w:val="decimal"/>
      <w:lvlText w:val=""/>
      <w:lvlJc w:val="left"/>
    </w:lvl>
    <w:lvl w:ilvl="8" w:tplc="FFA893DE">
      <w:numFmt w:val="decimal"/>
      <w:lvlText w:val=""/>
      <w:lvlJc w:val="left"/>
    </w:lvl>
  </w:abstractNum>
  <w:abstractNum w:abstractNumId="1" w15:restartNumberingAfterBreak="0">
    <w:nsid w:val="20023269"/>
    <w:multiLevelType w:val="hybridMultilevel"/>
    <w:tmpl w:val="438A9BD8"/>
    <w:lvl w:ilvl="0" w:tplc="39140988">
      <w:start w:val="1"/>
      <w:numFmt w:val="bullet"/>
      <w:lvlText w:val="•"/>
      <w:lvlJc w:val="left"/>
      <w:pPr>
        <w:ind w:left="720" w:hanging="360"/>
      </w:pPr>
    </w:lvl>
    <w:lvl w:ilvl="1" w:tplc="FAA886C6">
      <w:numFmt w:val="decimal"/>
      <w:lvlText w:val=""/>
      <w:lvlJc w:val="left"/>
    </w:lvl>
    <w:lvl w:ilvl="2" w:tplc="FC389214">
      <w:numFmt w:val="decimal"/>
      <w:lvlText w:val=""/>
      <w:lvlJc w:val="left"/>
    </w:lvl>
    <w:lvl w:ilvl="3" w:tplc="6E0A040A">
      <w:numFmt w:val="decimal"/>
      <w:lvlText w:val=""/>
      <w:lvlJc w:val="left"/>
    </w:lvl>
    <w:lvl w:ilvl="4" w:tplc="2C10D23E">
      <w:numFmt w:val="decimal"/>
      <w:lvlText w:val=""/>
      <w:lvlJc w:val="left"/>
    </w:lvl>
    <w:lvl w:ilvl="5" w:tplc="270071E0">
      <w:numFmt w:val="decimal"/>
      <w:lvlText w:val=""/>
      <w:lvlJc w:val="left"/>
    </w:lvl>
    <w:lvl w:ilvl="6" w:tplc="098EE5BA">
      <w:numFmt w:val="decimal"/>
      <w:lvlText w:val=""/>
      <w:lvlJc w:val="left"/>
    </w:lvl>
    <w:lvl w:ilvl="7" w:tplc="CFCAF68A">
      <w:numFmt w:val="decimal"/>
      <w:lvlText w:val=""/>
      <w:lvlJc w:val="left"/>
    </w:lvl>
    <w:lvl w:ilvl="8" w:tplc="9C4697BA">
      <w:numFmt w:val="decimal"/>
      <w:lvlText w:val=""/>
      <w:lvlJc w:val="left"/>
    </w:lvl>
  </w:abstractNum>
  <w:abstractNum w:abstractNumId="2" w15:restartNumberingAfterBreak="0">
    <w:nsid w:val="64487BF5"/>
    <w:multiLevelType w:val="hybridMultilevel"/>
    <w:tmpl w:val="4E826908"/>
    <w:lvl w:ilvl="0" w:tplc="B6D8F75C">
      <w:start w:val="1"/>
      <w:numFmt w:val="bullet"/>
      <w:lvlText w:val="●"/>
      <w:lvlJc w:val="left"/>
      <w:pPr>
        <w:ind w:left="720" w:hanging="360"/>
      </w:pPr>
    </w:lvl>
    <w:lvl w:ilvl="1" w:tplc="26E817DA">
      <w:start w:val="1"/>
      <w:numFmt w:val="bullet"/>
      <w:lvlText w:val="○"/>
      <w:lvlJc w:val="left"/>
      <w:pPr>
        <w:ind w:left="1440" w:hanging="360"/>
      </w:pPr>
    </w:lvl>
    <w:lvl w:ilvl="2" w:tplc="867CCF08">
      <w:start w:val="1"/>
      <w:numFmt w:val="bullet"/>
      <w:lvlText w:val="■"/>
      <w:lvlJc w:val="left"/>
      <w:pPr>
        <w:ind w:left="2160" w:hanging="360"/>
      </w:pPr>
    </w:lvl>
    <w:lvl w:ilvl="3" w:tplc="FC3AD956">
      <w:start w:val="1"/>
      <w:numFmt w:val="bullet"/>
      <w:lvlText w:val="●"/>
      <w:lvlJc w:val="left"/>
      <w:pPr>
        <w:ind w:left="2880" w:hanging="360"/>
      </w:pPr>
    </w:lvl>
    <w:lvl w:ilvl="4" w:tplc="5478007E">
      <w:start w:val="1"/>
      <w:numFmt w:val="bullet"/>
      <w:lvlText w:val="○"/>
      <w:lvlJc w:val="left"/>
      <w:pPr>
        <w:ind w:left="3600" w:hanging="360"/>
      </w:pPr>
    </w:lvl>
    <w:lvl w:ilvl="5" w:tplc="4F169082">
      <w:start w:val="1"/>
      <w:numFmt w:val="bullet"/>
      <w:lvlText w:val="■"/>
      <w:lvlJc w:val="left"/>
      <w:pPr>
        <w:ind w:left="4320" w:hanging="360"/>
      </w:pPr>
    </w:lvl>
    <w:lvl w:ilvl="6" w:tplc="539ACCE0">
      <w:start w:val="1"/>
      <w:numFmt w:val="bullet"/>
      <w:lvlText w:val="●"/>
      <w:lvlJc w:val="left"/>
      <w:pPr>
        <w:ind w:left="5040" w:hanging="360"/>
      </w:pPr>
    </w:lvl>
    <w:lvl w:ilvl="7" w:tplc="2D8A6B18">
      <w:start w:val="1"/>
      <w:numFmt w:val="bullet"/>
      <w:lvlText w:val="●"/>
      <w:lvlJc w:val="left"/>
      <w:pPr>
        <w:ind w:left="5760" w:hanging="360"/>
      </w:pPr>
    </w:lvl>
    <w:lvl w:ilvl="8" w:tplc="E8EE9714">
      <w:start w:val="1"/>
      <w:numFmt w:val="bullet"/>
      <w:lvlText w:val="●"/>
      <w:lvlJc w:val="left"/>
      <w:pPr>
        <w:ind w:left="6480" w:hanging="360"/>
      </w:pPr>
    </w:lvl>
  </w:abstractNum>
  <w:num w:numId="1">
    <w:abstractNumId w:val="2"/>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BB0"/>
    <w:rsid w:val="00173BB0"/>
    <w:rsid w:val="00E446DA"/>
    <w:rsid w:val="00E74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D18499-4037-4BD2-B05B-564AB133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E74791"/>
    <w:pPr>
      <w:spacing w:after="100"/>
    </w:pPr>
  </w:style>
  <w:style w:type="paragraph" w:styleId="TOC2">
    <w:name w:val="toc 2"/>
    <w:basedOn w:val="Normal"/>
    <w:next w:val="Normal"/>
    <w:autoRedefine/>
    <w:uiPriority w:val="39"/>
    <w:unhideWhenUsed/>
    <w:rsid w:val="00E7479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5469</Words>
  <Characters>31175</Characters>
  <Application>Microsoft Office Word</Application>
  <DocSecurity>0</DocSecurity>
  <Lines>259</Lines>
  <Paragraphs>73</Paragraphs>
  <ScaleCrop>false</ScaleCrop>
  <Company/>
  <LinksUpToDate>false</LinksUpToDate>
  <CharactersWithSpaces>36571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 -- NEUROLOGY &amp; PULMONARY DIAGNOSTIC EQUIPMENT</dc:title>
  <dc:creator>Tender Generator</dc:creator>
  <cp:lastModifiedBy>ARSLAN QURESHI</cp:lastModifiedBy>
  <cp:revision>3</cp:revision>
  <dcterms:created xsi:type="dcterms:W3CDTF">2026-07-17T19:22:00Z</dcterms:created>
  <dcterms:modified xsi:type="dcterms:W3CDTF">2026-07-20T07:51:00Z</dcterms:modified>
</cp:coreProperties>
</file>