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D54EA" w14:textId="77777777" w:rsidR="00E1284E" w:rsidRDefault="00E1284E">
      <w:pPr>
        <w:spacing w:before="3600"/>
      </w:pPr>
      <w:bookmarkStart w:id="0" w:name="_GoBack"/>
      <w:bookmarkEnd w:id="0"/>
    </w:p>
    <w:p w14:paraId="5B1F9D60" w14:textId="77777777" w:rsidR="00E1284E" w:rsidRDefault="000C31CE">
      <w:pPr>
        <w:pBdr>
          <w:bottom w:val="single" w:sz="8" w:space="8" w:color="1F3864"/>
        </w:pBdr>
        <w:spacing w:after="240"/>
        <w:jc w:val="center"/>
      </w:pPr>
      <w:r>
        <w:rPr>
          <w:b/>
          <w:bCs/>
          <w:color w:val="1F3864"/>
          <w:sz w:val="44"/>
          <w:szCs w:val="44"/>
        </w:rPr>
        <w:t>HOSPITAL TECHNICAL TENDER SPECIFICATIONS — PATIENT MONITORING EQUIPMENT</w:t>
      </w:r>
    </w:p>
    <w:p w14:paraId="66E55C31" w14:textId="77777777" w:rsidR="00E1284E" w:rsidRDefault="000C31CE">
      <w:pPr>
        <w:spacing w:before="480"/>
        <w:jc w:val="center"/>
      </w:pPr>
      <w:r>
        <w:rPr>
          <w:i/>
          <w:iCs/>
          <w:color w:val="595959"/>
          <w:sz w:val="28"/>
          <w:szCs w:val="28"/>
        </w:rPr>
        <w:t>Technical Tender Document</w:t>
      </w:r>
    </w:p>
    <w:p w14:paraId="080EA85C" w14:textId="77777777" w:rsidR="00E1284E" w:rsidRDefault="000C31CE">
      <w:r>
        <w:br w:type="page"/>
      </w:r>
    </w:p>
    <w:p w14:paraId="355D7BC2" w14:textId="77777777" w:rsidR="00E1284E" w:rsidRDefault="000C31CE">
      <w:pPr>
        <w:pBdr>
          <w:bottom w:val="single" w:sz="6" w:space="4" w:color="2E5AAC"/>
        </w:pBdr>
        <w:spacing w:after="300"/>
      </w:pPr>
      <w:r>
        <w:rPr>
          <w:b/>
          <w:bCs/>
          <w:color w:val="1F3864"/>
          <w:sz w:val="32"/>
          <w:szCs w:val="32"/>
        </w:rPr>
        <w:lastRenderedPageBreak/>
        <w:t>Table of Contents</w:t>
      </w:r>
    </w:p>
    <w:p w14:paraId="5E618D01" w14:textId="77777777" w:rsidR="00ED788E" w:rsidRDefault="000C31CE">
      <w:pPr>
        <w:rPr>
          <w:noProof/>
        </w:rPr>
      </w:pPr>
      <w:sdt>
        <w:sdtPr>
          <w:alias w:val="Table of Contents"/>
          <w:id w:val="-1092241634"/>
        </w:sdtPr>
        <w:sdtEndPr/>
        <w:sdtContent/>
      </w:sdt>
      <w:r>
        <w:fldChar w:fldCharType="begin"/>
      </w:r>
      <w:r>
        <w:instrText>TOC \h \o "1-2"</w:instrText>
      </w:r>
      <w:r>
        <w:fldChar w:fldCharType="separate"/>
      </w:r>
    </w:p>
    <w:p w14:paraId="5F6B3CCC" w14:textId="77777777" w:rsidR="00ED788E" w:rsidRDefault="00ED788E">
      <w:pPr>
        <w:pStyle w:val="TOC1"/>
        <w:tabs>
          <w:tab w:val="right" w:leader="dot" w:pos="9350"/>
        </w:tabs>
        <w:rPr>
          <w:noProof/>
        </w:rPr>
      </w:pPr>
      <w:hyperlink w:anchor="_Toc235444509" w:history="1">
        <w:r w:rsidRPr="00282862">
          <w:rPr>
            <w:rStyle w:val="Hyperlink"/>
            <w:noProof/>
          </w:rPr>
          <w:t>1. ICU-Grade Multipara Patient Monitor (ECG, SpO₂, NIBP, Dual IBP, EtCO₂, Dual-Temp, Cardiac Output)</w:t>
        </w:r>
        <w:r>
          <w:rPr>
            <w:noProof/>
          </w:rPr>
          <w:tab/>
        </w:r>
        <w:r>
          <w:rPr>
            <w:noProof/>
          </w:rPr>
          <w:fldChar w:fldCharType="begin"/>
        </w:r>
        <w:r>
          <w:rPr>
            <w:noProof/>
          </w:rPr>
          <w:instrText xml:space="preserve"> PAGEREF _Toc235444509 \h </w:instrText>
        </w:r>
        <w:r>
          <w:rPr>
            <w:noProof/>
          </w:rPr>
        </w:r>
        <w:r>
          <w:rPr>
            <w:noProof/>
          </w:rPr>
          <w:fldChar w:fldCharType="separate"/>
        </w:r>
        <w:r>
          <w:rPr>
            <w:noProof/>
          </w:rPr>
          <w:t>6</w:t>
        </w:r>
        <w:r>
          <w:rPr>
            <w:noProof/>
          </w:rPr>
          <w:fldChar w:fldCharType="end"/>
        </w:r>
      </w:hyperlink>
    </w:p>
    <w:p w14:paraId="30084B5B" w14:textId="77777777" w:rsidR="00ED788E" w:rsidRDefault="00ED788E">
      <w:pPr>
        <w:pStyle w:val="TOC2"/>
        <w:tabs>
          <w:tab w:val="right" w:leader="dot" w:pos="9350"/>
        </w:tabs>
        <w:rPr>
          <w:noProof/>
        </w:rPr>
      </w:pPr>
      <w:hyperlink w:anchor="_Toc235444510" w:history="1">
        <w:r w:rsidRPr="00282862">
          <w:rPr>
            <w:rStyle w:val="Hyperlink"/>
            <w:noProof/>
          </w:rPr>
          <w:t>1.1 Clinical &amp; Functional Specifications</w:t>
        </w:r>
        <w:r>
          <w:rPr>
            <w:noProof/>
          </w:rPr>
          <w:tab/>
        </w:r>
        <w:r>
          <w:rPr>
            <w:noProof/>
          </w:rPr>
          <w:fldChar w:fldCharType="begin"/>
        </w:r>
        <w:r>
          <w:rPr>
            <w:noProof/>
          </w:rPr>
          <w:instrText xml:space="preserve"> PAGEREF _Toc235444510 \h </w:instrText>
        </w:r>
        <w:r>
          <w:rPr>
            <w:noProof/>
          </w:rPr>
        </w:r>
        <w:r>
          <w:rPr>
            <w:noProof/>
          </w:rPr>
          <w:fldChar w:fldCharType="separate"/>
        </w:r>
        <w:r>
          <w:rPr>
            <w:noProof/>
          </w:rPr>
          <w:t>6</w:t>
        </w:r>
        <w:r>
          <w:rPr>
            <w:noProof/>
          </w:rPr>
          <w:fldChar w:fldCharType="end"/>
        </w:r>
      </w:hyperlink>
    </w:p>
    <w:p w14:paraId="493FB574" w14:textId="77777777" w:rsidR="00ED788E" w:rsidRDefault="00ED788E">
      <w:pPr>
        <w:pStyle w:val="TOC2"/>
        <w:tabs>
          <w:tab w:val="right" w:leader="dot" w:pos="9350"/>
        </w:tabs>
        <w:rPr>
          <w:noProof/>
        </w:rPr>
      </w:pPr>
      <w:hyperlink w:anchor="_Toc235444511" w:history="1">
        <w:r w:rsidRPr="00282862">
          <w:rPr>
            <w:rStyle w:val="Hyperlink"/>
            <w:noProof/>
          </w:rPr>
          <w:t>1.2 Engineering Technical Specifications</w:t>
        </w:r>
        <w:r>
          <w:rPr>
            <w:noProof/>
          </w:rPr>
          <w:tab/>
        </w:r>
        <w:r>
          <w:rPr>
            <w:noProof/>
          </w:rPr>
          <w:fldChar w:fldCharType="begin"/>
        </w:r>
        <w:r>
          <w:rPr>
            <w:noProof/>
          </w:rPr>
          <w:instrText xml:space="preserve"> PAGEREF _Toc235444511 \h </w:instrText>
        </w:r>
        <w:r>
          <w:rPr>
            <w:noProof/>
          </w:rPr>
        </w:r>
        <w:r>
          <w:rPr>
            <w:noProof/>
          </w:rPr>
          <w:fldChar w:fldCharType="separate"/>
        </w:r>
        <w:r>
          <w:rPr>
            <w:noProof/>
          </w:rPr>
          <w:t>6</w:t>
        </w:r>
        <w:r>
          <w:rPr>
            <w:noProof/>
          </w:rPr>
          <w:fldChar w:fldCharType="end"/>
        </w:r>
      </w:hyperlink>
    </w:p>
    <w:p w14:paraId="2C21035A" w14:textId="77777777" w:rsidR="00ED788E" w:rsidRDefault="00ED788E">
      <w:pPr>
        <w:pStyle w:val="TOC2"/>
        <w:tabs>
          <w:tab w:val="right" w:leader="dot" w:pos="9350"/>
        </w:tabs>
        <w:rPr>
          <w:noProof/>
        </w:rPr>
      </w:pPr>
      <w:hyperlink w:anchor="_Toc235444512" w:history="1">
        <w:r w:rsidRPr="00282862">
          <w:rPr>
            <w:rStyle w:val="Hyperlink"/>
            <w:noProof/>
          </w:rPr>
          <w:t>1.3 Standard Accessories</w:t>
        </w:r>
        <w:r>
          <w:rPr>
            <w:noProof/>
          </w:rPr>
          <w:tab/>
        </w:r>
        <w:r>
          <w:rPr>
            <w:noProof/>
          </w:rPr>
          <w:fldChar w:fldCharType="begin"/>
        </w:r>
        <w:r>
          <w:rPr>
            <w:noProof/>
          </w:rPr>
          <w:instrText xml:space="preserve"> PAGEREF _Toc235444512 \h </w:instrText>
        </w:r>
        <w:r>
          <w:rPr>
            <w:noProof/>
          </w:rPr>
        </w:r>
        <w:r>
          <w:rPr>
            <w:noProof/>
          </w:rPr>
          <w:fldChar w:fldCharType="separate"/>
        </w:r>
        <w:r>
          <w:rPr>
            <w:noProof/>
          </w:rPr>
          <w:t>8</w:t>
        </w:r>
        <w:r>
          <w:rPr>
            <w:noProof/>
          </w:rPr>
          <w:fldChar w:fldCharType="end"/>
        </w:r>
      </w:hyperlink>
    </w:p>
    <w:p w14:paraId="098A4FDE" w14:textId="77777777" w:rsidR="00ED788E" w:rsidRDefault="00ED788E">
      <w:pPr>
        <w:pStyle w:val="TOC2"/>
        <w:tabs>
          <w:tab w:val="right" w:leader="dot" w:pos="9350"/>
        </w:tabs>
        <w:rPr>
          <w:noProof/>
        </w:rPr>
      </w:pPr>
      <w:hyperlink w:anchor="_Toc235444513" w:history="1">
        <w:r w:rsidRPr="00282862">
          <w:rPr>
            <w:rStyle w:val="Hyperlink"/>
            <w:noProof/>
          </w:rPr>
          <w:t>1.4 Installation Requirements</w:t>
        </w:r>
        <w:r>
          <w:rPr>
            <w:noProof/>
          </w:rPr>
          <w:tab/>
        </w:r>
        <w:r>
          <w:rPr>
            <w:noProof/>
          </w:rPr>
          <w:fldChar w:fldCharType="begin"/>
        </w:r>
        <w:r>
          <w:rPr>
            <w:noProof/>
          </w:rPr>
          <w:instrText xml:space="preserve"> PAGEREF _Toc235444513 \h </w:instrText>
        </w:r>
        <w:r>
          <w:rPr>
            <w:noProof/>
          </w:rPr>
        </w:r>
        <w:r>
          <w:rPr>
            <w:noProof/>
          </w:rPr>
          <w:fldChar w:fldCharType="separate"/>
        </w:r>
        <w:r>
          <w:rPr>
            <w:noProof/>
          </w:rPr>
          <w:t>9</w:t>
        </w:r>
        <w:r>
          <w:rPr>
            <w:noProof/>
          </w:rPr>
          <w:fldChar w:fldCharType="end"/>
        </w:r>
      </w:hyperlink>
    </w:p>
    <w:p w14:paraId="1A26A5A8" w14:textId="77777777" w:rsidR="00ED788E" w:rsidRDefault="00ED788E">
      <w:pPr>
        <w:pStyle w:val="TOC2"/>
        <w:tabs>
          <w:tab w:val="right" w:leader="dot" w:pos="9350"/>
        </w:tabs>
        <w:rPr>
          <w:noProof/>
        </w:rPr>
      </w:pPr>
      <w:hyperlink w:anchor="_Toc235444514" w:history="1">
        <w:r w:rsidRPr="00282862">
          <w:rPr>
            <w:rStyle w:val="Hyperlink"/>
            <w:noProof/>
          </w:rPr>
          <w:t>1.5 Documentation</w:t>
        </w:r>
        <w:r>
          <w:rPr>
            <w:noProof/>
          </w:rPr>
          <w:tab/>
        </w:r>
        <w:r>
          <w:rPr>
            <w:noProof/>
          </w:rPr>
          <w:fldChar w:fldCharType="begin"/>
        </w:r>
        <w:r>
          <w:rPr>
            <w:noProof/>
          </w:rPr>
          <w:instrText xml:space="preserve"> PAGEREF _Toc235444514 \h </w:instrText>
        </w:r>
        <w:r>
          <w:rPr>
            <w:noProof/>
          </w:rPr>
        </w:r>
        <w:r>
          <w:rPr>
            <w:noProof/>
          </w:rPr>
          <w:fldChar w:fldCharType="separate"/>
        </w:r>
        <w:r>
          <w:rPr>
            <w:noProof/>
          </w:rPr>
          <w:t>9</w:t>
        </w:r>
        <w:r>
          <w:rPr>
            <w:noProof/>
          </w:rPr>
          <w:fldChar w:fldCharType="end"/>
        </w:r>
      </w:hyperlink>
    </w:p>
    <w:p w14:paraId="57ADE5BD" w14:textId="77777777" w:rsidR="00ED788E" w:rsidRDefault="00ED788E">
      <w:pPr>
        <w:pStyle w:val="TOC2"/>
        <w:tabs>
          <w:tab w:val="right" w:leader="dot" w:pos="9350"/>
        </w:tabs>
        <w:rPr>
          <w:noProof/>
        </w:rPr>
      </w:pPr>
      <w:hyperlink w:anchor="_Toc235444515" w:history="1">
        <w:r w:rsidRPr="00282862">
          <w:rPr>
            <w:rStyle w:val="Hyperlink"/>
            <w:noProof/>
          </w:rPr>
          <w:t>1.6 Training</w:t>
        </w:r>
        <w:r>
          <w:rPr>
            <w:noProof/>
          </w:rPr>
          <w:tab/>
        </w:r>
        <w:r>
          <w:rPr>
            <w:noProof/>
          </w:rPr>
          <w:fldChar w:fldCharType="begin"/>
        </w:r>
        <w:r>
          <w:rPr>
            <w:noProof/>
          </w:rPr>
          <w:instrText xml:space="preserve"> PAGEREF _Toc235444515 \h </w:instrText>
        </w:r>
        <w:r>
          <w:rPr>
            <w:noProof/>
          </w:rPr>
        </w:r>
        <w:r>
          <w:rPr>
            <w:noProof/>
          </w:rPr>
          <w:fldChar w:fldCharType="separate"/>
        </w:r>
        <w:r>
          <w:rPr>
            <w:noProof/>
          </w:rPr>
          <w:t>9</w:t>
        </w:r>
        <w:r>
          <w:rPr>
            <w:noProof/>
          </w:rPr>
          <w:fldChar w:fldCharType="end"/>
        </w:r>
      </w:hyperlink>
    </w:p>
    <w:p w14:paraId="455356FB" w14:textId="77777777" w:rsidR="00ED788E" w:rsidRDefault="00ED788E">
      <w:pPr>
        <w:pStyle w:val="TOC2"/>
        <w:tabs>
          <w:tab w:val="right" w:leader="dot" w:pos="9350"/>
        </w:tabs>
        <w:rPr>
          <w:noProof/>
        </w:rPr>
      </w:pPr>
      <w:hyperlink w:anchor="_Toc235444516" w:history="1">
        <w:r w:rsidRPr="00282862">
          <w:rPr>
            <w:rStyle w:val="Hyperlink"/>
            <w:noProof/>
          </w:rPr>
          <w:t>1.7 Warranty</w:t>
        </w:r>
        <w:r>
          <w:rPr>
            <w:noProof/>
          </w:rPr>
          <w:tab/>
        </w:r>
        <w:r>
          <w:rPr>
            <w:noProof/>
          </w:rPr>
          <w:fldChar w:fldCharType="begin"/>
        </w:r>
        <w:r>
          <w:rPr>
            <w:noProof/>
          </w:rPr>
          <w:instrText xml:space="preserve"> PAGEREF _Toc235444516 \h </w:instrText>
        </w:r>
        <w:r>
          <w:rPr>
            <w:noProof/>
          </w:rPr>
        </w:r>
        <w:r>
          <w:rPr>
            <w:noProof/>
          </w:rPr>
          <w:fldChar w:fldCharType="separate"/>
        </w:r>
        <w:r>
          <w:rPr>
            <w:noProof/>
          </w:rPr>
          <w:t>9</w:t>
        </w:r>
        <w:r>
          <w:rPr>
            <w:noProof/>
          </w:rPr>
          <w:fldChar w:fldCharType="end"/>
        </w:r>
      </w:hyperlink>
    </w:p>
    <w:p w14:paraId="293CB46D" w14:textId="77777777" w:rsidR="00ED788E" w:rsidRDefault="00ED788E">
      <w:pPr>
        <w:pStyle w:val="TOC1"/>
        <w:tabs>
          <w:tab w:val="right" w:leader="dot" w:pos="9350"/>
        </w:tabs>
        <w:rPr>
          <w:noProof/>
        </w:rPr>
      </w:pPr>
      <w:hyperlink w:anchor="_Toc235444517" w:history="1">
        <w:r w:rsidRPr="00282862">
          <w:rPr>
            <w:rStyle w:val="Hyperlink"/>
            <w:noProof/>
          </w:rPr>
          <w:t>2. HDU Multipara Patient Monitor (ECG, SpO₂, NIBP, EtCO₂, Temp)</w:t>
        </w:r>
        <w:r>
          <w:rPr>
            <w:noProof/>
          </w:rPr>
          <w:tab/>
        </w:r>
        <w:r>
          <w:rPr>
            <w:noProof/>
          </w:rPr>
          <w:fldChar w:fldCharType="begin"/>
        </w:r>
        <w:r>
          <w:rPr>
            <w:noProof/>
          </w:rPr>
          <w:instrText xml:space="preserve"> PAGEREF _Toc235444517 \h </w:instrText>
        </w:r>
        <w:r>
          <w:rPr>
            <w:noProof/>
          </w:rPr>
        </w:r>
        <w:r>
          <w:rPr>
            <w:noProof/>
          </w:rPr>
          <w:fldChar w:fldCharType="separate"/>
        </w:r>
        <w:r>
          <w:rPr>
            <w:noProof/>
          </w:rPr>
          <w:t>10</w:t>
        </w:r>
        <w:r>
          <w:rPr>
            <w:noProof/>
          </w:rPr>
          <w:fldChar w:fldCharType="end"/>
        </w:r>
      </w:hyperlink>
    </w:p>
    <w:p w14:paraId="18E279E4" w14:textId="77777777" w:rsidR="00ED788E" w:rsidRDefault="00ED788E">
      <w:pPr>
        <w:pStyle w:val="TOC2"/>
        <w:tabs>
          <w:tab w:val="right" w:leader="dot" w:pos="9350"/>
        </w:tabs>
        <w:rPr>
          <w:noProof/>
        </w:rPr>
      </w:pPr>
      <w:hyperlink w:anchor="_Toc235444518" w:history="1">
        <w:r w:rsidRPr="00282862">
          <w:rPr>
            <w:rStyle w:val="Hyperlink"/>
            <w:noProof/>
          </w:rPr>
          <w:t>2.1 Clinical &amp; Functional Specifications</w:t>
        </w:r>
        <w:r>
          <w:rPr>
            <w:noProof/>
          </w:rPr>
          <w:tab/>
        </w:r>
        <w:r>
          <w:rPr>
            <w:noProof/>
          </w:rPr>
          <w:fldChar w:fldCharType="begin"/>
        </w:r>
        <w:r>
          <w:rPr>
            <w:noProof/>
          </w:rPr>
          <w:instrText xml:space="preserve"> PAGEREF _Toc235444518 \h </w:instrText>
        </w:r>
        <w:r>
          <w:rPr>
            <w:noProof/>
          </w:rPr>
        </w:r>
        <w:r>
          <w:rPr>
            <w:noProof/>
          </w:rPr>
          <w:fldChar w:fldCharType="separate"/>
        </w:r>
        <w:r>
          <w:rPr>
            <w:noProof/>
          </w:rPr>
          <w:t>10</w:t>
        </w:r>
        <w:r>
          <w:rPr>
            <w:noProof/>
          </w:rPr>
          <w:fldChar w:fldCharType="end"/>
        </w:r>
      </w:hyperlink>
    </w:p>
    <w:p w14:paraId="436ACD76" w14:textId="77777777" w:rsidR="00ED788E" w:rsidRDefault="00ED788E">
      <w:pPr>
        <w:pStyle w:val="TOC2"/>
        <w:tabs>
          <w:tab w:val="right" w:leader="dot" w:pos="9350"/>
        </w:tabs>
        <w:rPr>
          <w:noProof/>
        </w:rPr>
      </w:pPr>
      <w:hyperlink w:anchor="_Toc235444519" w:history="1">
        <w:r w:rsidRPr="00282862">
          <w:rPr>
            <w:rStyle w:val="Hyperlink"/>
            <w:noProof/>
          </w:rPr>
          <w:t>2.2 Engineering Technical Specifications</w:t>
        </w:r>
        <w:r>
          <w:rPr>
            <w:noProof/>
          </w:rPr>
          <w:tab/>
        </w:r>
        <w:r>
          <w:rPr>
            <w:noProof/>
          </w:rPr>
          <w:fldChar w:fldCharType="begin"/>
        </w:r>
        <w:r>
          <w:rPr>
            <w:noProof/>
          </w:rPr>
          <w:instrText xml:space="preserve"> PAGEREF _Toc235444519 \h </w:instrText>
        </w:r>
        <w:r>
          <w:rPr>
            <w:noProof/>
          </w:rPr>
        </w:r>
        <w:r>
          <w:rPr>
            <w:noProof/>
          </w:rPr>
          <w:fldChar w:fldCharType="separate"/>
        </w:r>
        <w:r>
          <w:rPr>
            <w:noProof/>
          </w:rPr>
          <w:t>10</w:t>
        </w:r>
        <w:r>
          <w:rPr>
            <w:noProof/>
          </w:rPr>
          <w:fldChar w:fldCharType="end"/>
        </w:r>
      </w:hyperlink>
    </w:p>
    <w:p w14:paraId="7358F318" w14:textId="77777777" w:rsidR="00ED788E" w:rsidRDefault="00ED788E">
      <w:pPr>
        <w:pStyle w:val="TOC2"/>
        <w:tabs>
          <w:tab w:val="right" w:leader="dot" w:pos="9350"/>
        </w:tabs>
        <w:rPr>
          <w:noProof/>
        </w:rPr>
      </w:pPr>
      <w:hyperlink w:anchor="_Toc235444520" w:history="1">
        <w:r w:rsidRPr="00282862">
          <w:rPr>
            <w:rStyle w:val="Hyperlink"/>
            <w:noProof/>
          </w:rPr>
          <w:t>2.3 Standard Accessories</w:t>
        </w:r>
        <w:r>
          <w:rPr>
            <w:noProof/>
          </w:rPr>
          <w:tab/>
        </w:r>
        <w:r>
          <w:rPr>
            <w:noProof/>
          </w:rPr>
          <w:fldChar w:fldCharType="begin"/>
        </w:r>
        <w:r>
          <w:rPr>
            <w:noProof/>
          </w:rPr>
          <w:instrText xml:space="preserve"> PAGEREF _Toc235444520 \h </w:instrText>
        </w:r>
        <w:r>
          <w:rPr>
            <w:noProof/>
          </w:rPr>
        </w:r>
        <w:r>
          <w:rPr>
            <w:noProof/>
          </w:rPr>
          <w:fldChar w:fldCharType="separate"/>
        </w:r>
        <w:r>
          <w:rPr>
            <w:noProof/>
          </w:rPr>
          <w:t>10</w:t>
        </w:r>
        <w:r>
          <w:rPr>
            <w:noProof/>
          </w:rPr>
          <w:fldChar w:fldCharType="end"/>
        </w:r>
      </w:hyperlink>
    </w:p>
    <w:p w14:paraId="3672C7A5" w14:textId="77777777" w:rsidR="00ED788E" w:rsidRDefault="00ED788E">
      <w:pPr>
        <w:pStyle w:val="TOC2"/>
        <w:tabs>
          <w:tab w:val="right" w:leader="dot" w:pos="9350"/>
        </w:tabs>
        <w:rPr>
          <w:noProof/>
        </w:rPr>
      </w:pPr>
      <w:hyperlink w:anchor="_Toc235444521" w:history="1">
        <w:r w:rsidRPr="00282862">
          <w:rPr>
            <w:rStyle w:val="Hyperlink"/>
            <w:noProof/>
          </w:rPr>
          <w:t>2.4 Installation Requirements</w:t>
        </w:r>
        <w:r>
          <w:rPr>
            <w:noProof/>
          </w:rPr>
          <w:tab/>
        </w:r>
        <w:r>
          <w:rPr>
            <w:noProof/>
          </w:rPr>
          <w:fldChar w:fldCharType="begin"/>
        </w:r>
        <w:r>
          <w:rPr>
            <w:noProof/>
          </w:rPr>
          <w:instrText xml:space="preserve"> PAGEREF _Toc235444521 \h </w:instrText>
        </w:r>
        <w:r>
          <w:rPr>
            <w:noProof/>
          </w:rPr>
        </w:r>
        <w:r>
          <w:rPr>
            <w:noProof/>
          </w:rPr>
          <w:fldChar w:fldCharType="separate"/>
        </w:r>
        <w:r>
          <w:rPr>
            <w:noProof/>
          </w:rPr>
          <w:t>11</w:t>
        </w:r>
        <w:r>
          <w:rPr>
            <w:noProof/>
          </w:rPr>
          <w:fldChar w:fldCharType="end"/>
        </w:r>
      </w:hyperlink>
    </w:p>
    <w:p w14:paraId="6C61DC61" w14:textId="77777777" w:rsidR="00ED788E" w:rsidRDefault="00ED788E">
      <w:pPr>
        <w:pStyle w:val="TOC2"/>
        <w:tabs>
          <w:tab w:val="right" w:leader="dot" w:pos="9350"/>
        </w:tabs>
        <w:rPr>
          <w:noProof/>
        </w:rPr>
      </w:pPr>
      <w:hyperlink w:anchor="_Toc235444522" w:history="1">
        <w:r w:rsidRPr="00282862">
          <w:rPr>
            <w:rStyle w:val="Hyperlink"/>
            <w:noProof/>
          </w:rPr>
          <w:t>2.5 Documentation</w:t>
        </w:r>
        <w:r>
          <w:rPr>
            <w:noProof/>
          </w:rPr>
          <w:tab/>
        </w:r>
        <w:r>
          <w:rPr>
            <w:noProof/>
          </w:rPr>
          <w:fldChar w:fldCharType="begin"/>
        </w:r>
        <w:r>
          <w:rPr>
            <w:noProof/>
          </w:rPr>
          <w:instrText xml:space="preserve"> PAGEREF _Toc235444522 \h </w:instrText>
        </w:r>
        <w:r>
          <w:rPr>
            <w:noProof/>
          </w:rPr>
        </w:r>
        <w:r>
          <w:rPr>
            <w:noProof/>
          </w:rPr>
          <w:fldChar w:fldCharType="separate"/>
        </w:r>
        <w:r>
          <w:rPr>
            <w:noProof/>
          </w:rPr>
          <w:t>11</w:t>
        </w:r>
        <w:r>
          <w:rPr>
            <w:noProof/>
          </w:rPr>
          <w:fldChar w:fldCharType="end"/>
        </w:r>
      </w:hyperlink>
    </w:p>
    <w:p w14:paraId="01507478" w14:textId="77777777" w:rsidR="00ED788E" w:rsidRDefault="00ED788E">
      <w:pPr>
        <w:pStyle w:val="TOC2"/>
        <w:tabs>
          <w:tab w:val="right" w:leader="dot" w:pos="9350"/>
        </w:tabs>
        <w:rPr>
          <w:noProof/>
        </w:rPr>
      </w:pPr>
      <w:hyperlink w:anchor="_Toc235444523" w:history="1">
        <w:r w:rsidRPr="00282862">
          <w:rPr>
            <w:rStyle w:val="Hyperlink"/>
            <w:noProof/>
          </w:rPr>
          <w:t>2.6 Training</w:t>
        </w:r>
        <w:r>
          <w:rPr>
            <w:noProof/>
          </w:rPr>
          <w:tab/>
        </w:r>
        <w:r>
          <w:rPr>
            <w:noProof/>
          </w:rPr>
          <w:fldChar w:fldCharType="begin"/>
        </w:r>
        <w:r>
          <w:rPr>
            <w:noProof/>
          </w:rPr>
          <w:instrText xml:space="preserve"> PAGEREF _Toc235444523 \h </w:instrText>
        </w:r>
        <w:r>
          <w:rPr>
            <w:noProof/>
          </w:rPr>
        </w:r>
        <w:r>
          <w:rPr>
            <w:noProof/>
          </w:rPr>
          <w:fldChar w:fldCharType="separate"/>
        </w:r>
        <w:r>
          <w:rPr>
            <w:noProof/>
          </w:rPr>
          <w:t>11</w:t>
        </w:r>
        <w:r>
          <w:rPr>
            <w:noProof/>
          </w:rPr>
          <w:fldChar w:fldCharType="end"/>
        </w:r>
      </w:hyperlink>
    </w:p>
    <w:p w14:paraId="0690E38F" w14:textId="77777777" w:rsidR="00ED788E" w:rsidRDefault="00ED788E">
      <w:pPr>
        <w:pStyle w:val="TOC2"/>
        <w:tabs>
          <w:tab w:val="right" w:leader="dot" w:pos="9350"/>
        </w:tabs>
        <w:rPr>
          <w:noProof/>
        </w:rPr>
      </w:pPr>
      <w:hyperlink w:anchor="_Toc235444524" w:history="1">
        <w:r w:rsidRPr="00282862">
          <w:rPr>
            <w:rStyle w:val="Hyperlink"/>
            <w:noProof/>
          </w:rPr>
          <w:t>2.7 Warranty</w:t>
        </w:r>
        <w:r>
          <w:rPr>
            <w:noProof/>
          </w:rPr>
          <w:tab/>
        </w:r>
        <w:r>
          <w:rPr>
            <w:noProof/>
          </w:rPr>
          <w:fldChar w:fldCharType="begin"/>
        </w:r>
        <w:r>
          <w:rPr>
            <w:noProof/>
          </w:rPr>
          <w:instrText xml:space="preserve"> PAGEREF _Toc235444524 \h </w:instrText>
        </w:r>
        <w:r>
          <w:rPr>
            <w:noProof/>
          </w:rPr>
        </w:r>
        <w:r>
          <w:rPr>
            <w:noProof/>
          </w:rPr>
          <w:fldChar w:fldCharType="separate"/>
        </w:r>
        <w:r>
          <w:rPr>
            <w:noProof/>
          </w:rPr>
          <w:t>11</w:t>
        </w:r>
        <w:r>
          <w:rPr>
            <w:noProof/>
          </w:rPr>
          <w:fldChar w:fldCharType="end"/>
        </w:r>
      </w:hyperlink>
    </w:p>
    <w:p w14:paraId="7F768EC2" w14:textId="77777777" w:rsidR="00ED788E" w:rsidRDefault="00ED788E">
      <w:pPr>
        <w:pStyle w:val="TOC1"/>
        <w:tabs>
          <w:tab w:val="right" w:leader="dot" w:pos="9350"/>
        </w:tabs>
        <w:rPr>
          <w:noProof/>
        </w:rPr>
      </w:pPr>
      <w:hyperlink w:anchor="_Toc235444525" w:history="1">
        <w:r w:rsidRPr="00282862">
          <w:rPr>
            <w:rStyle w:val="Hyperlink"/>
            <w:noProof/>
          </w:rPr>
          <w:t>3. PACU Multipara Patient Monitor (ECG, SpO₂, NIBP, EtCO₂, Temp)</w:t>
        </w:r>
        <w:r>
          <w:rPr>
            <w:noProof/>
          </w:rPr>
          <w:tab/>
        </w:r>
        <w:r>
          <w:rPr>
            <w:noProof/>
          </w:rPr>
          <w:fldChar w:fldCharType="begin"/>
        </w:r>
        <w:r>
          <w:rPr>
            <w:noProof/>
          </w:rPr>
          <w:instrText xml:space="preserve"> PAGEREF _Toc235444525 \h </w:instrText>
        </w:r>
        <w:r>
          <w:rPr>
            <w:noProof/>
          </w:rPr>
        </w:r>
        <w:r>
          <w:rPr>
            <w:noProof/>
          </w:rPr>
          <w:fldChar w:fldCharType="separate"/>
        </w:r>
        <w:r>
          <w:rPr>
            <w:noProof/>
          </w:rPr>
          <w:t>12</w:t>
        </w:r>
        <w:r>
          <w:rPr>
            <w:noProof/>
          </w:rPr>
          <w:fldChar w:fldCharType="end"/>
        </w:r>
      </w:hyperlink>
    </w:p>
    <w:p w14:paraId="024F9B74" w14:textId="77777777" w:rsidR="00ED788E" w:rsidRDefault="00ED788E">
      <w:pPr>
        <w:pStyle w:val="TOC2"/>
        <w:tabs>
          <w:tab w:val="right" w:leader="dot" w:pos="9350"/>
        </w:tabs>
        <w:rPr>
          <w:noProof/>
        </w:rPr>
      </w:pPr>
      <w:hyperlink w:anchor="_Toc235444526" w:history="1">
        <w:r w:rsidRPr="00282862">
          <w:rPr>
            <w:rStyle w:val="Hyperlink"/>
            <w:noProof/>
          </w:rPr>
          <w:t>3.1 Clinical &amp; Functional Specifications</w:t>
        </w:r>
        <w:r>
          <w:rPr>
            <w:noProof/>
          </w:rPr>
          <w:tab/>
        </w:r>
        <w:r>
          <w:rPr>
            <w:noProof/>
          </w:rPr>
          <w:fldChar w:fldCharType="begin"/>
        </w:r>
        <w:r>
          <w:rPr>
            <w:noProof/>
          </w:rPr>
          <w:instrText xml:space="preserve"> PAGEREF _Toc235444526 \h </w:instrText>
        </w:r>
        <w:r>
          <w:rPr>
            <w:noProof/>
          </w:rPr>
        </w:r>
        <w:r>
          <w:rPr>
            <w:noProof/>
          </w:rPr>
          <w:fldChar w:fldCharType="separate"/>
        </w:r>
        <w:r>
          <w:rPr>
            <w:noProof/>
          </w:rPr>
          <w:t>12</w:t>
        </w:r>
        <w:r>
          <w:rPr>
            <w:noProof/>
          </w:rPr>
          <w:fldChar w:fldCharType="end"/>
        </w:r>
      </w:hyperlink>
    </w:p>
    <w:p w14:paraId="430B65D1" w14:textId="77777777" w:rsidR="00ED788E" w:rsidRDefault="00ED788E">
      <w:pPr>
        <w:pStyle w:val="TOC2"/>
        <w:tabs>
          <w:tab w:val="right" w:leader="dot" w:pos="9350"/>
        </w:tabs>
        <w:rPr>
          <w:noProof/>
        </w:rPr>
      </w:pPr>
      <w:hyperlink w:anchor="_Toc235444527" w:history="1">
        <w:r w:rsidRPr="00282862">
          <w:rPr>
            <w:rStyle w:val="Hyperlink"/>
            <w:noProof/>
          </w:rPr>
          <w:t>3.2 Engineering Technical Specifications</w:t>
        </w:r>
        <w:r>
          <w:rPr>
            <w:noProof/>
          </w:rPr>
          <w:tab/>
        </w:r>
        <w:r>
          <w:rPr>
            <w:noProof/>
          </w:rPr>
          <w:fldChar w:fldCharType="begin"/>
        </w:r>
        <w:r>
          <w:rPr>
            <w:noProof/>
          </w:rPr>
          <w:instrText xml:space="preserve"> PAGEREF _Toc235444527 \h </w:instrText>
        </w:r>
        <w:r>
          <w:rPr>
            <w:noProof/>
          </w:rPr>
        </w:r>
        <w:r>
          <w:rPr>
            <w:noProof/>
          </w:rPr>
          <w:fldChar w:fldCharType="separate"/>
        </w:r>
        <w:r>
          <w:rPr>
            <w:noProof/>
          </w:rPr>
          <w:t>12</w:t>
        </w:r>
        <w:r>
          <w:rPr>
            <w:noProof/>
          </w:rPr>
          <w:fldChar w:fldCharType="end"/>
        </w:r>
      </w:hyperlink>
    </w:p>
    <w:p w14:paraId="274DD101" w14:textId="77777777" w:rsidR="00ED788E" w:rsidRDefault="00ED788E">
      <w:pPr>
        <w:pStyle w:val="TOC2"/>
        <w:tabs>
          <w:tab w:val="right" w:leader="dot" w:pos="9350"/>
        </w:tabs>
        <w:rPr>
          <w:noProof/>
        </w:rPr>
      </w:pPr>
      <w:hyperlink w:anchor="_Toc235444528" w:history="1">
        <w:r w:rsidRPr="00282862">
          <w:rPr>
            <w:rStyle w:val="Hyperlink"/>
            <w:noProof/>
          </w:rPr>
          <w:t>3.3 Standard Accessories</w:t>
        </w:r>
        <w:r>
          <w:rPr>
            <w:noProof/>
          </w:rPr>
          <w:tab/>
        </w:r>
        <w:r>
          <w:rPr>
            <w:noProof/>
          </w:rPr>
          <w:fldChar w:fldCharType="begin"/>
        </w:r>
        <w:r>
          <w:rPr>
            <w:noProof/>
          </w:rPr>
          <w:instrText xml:space="preserve"> PAGEREF _Toc235444528 \h </w:instrText>
        </w:r>
        <w:r>
          <w:rPr>
            <w:noProof/>
          </w:rPr>
        </w:r>
        <w:r>
          <w:rPr>
            <w:noProof/>
          </w:rPr>
          <w:fldChar w:fldCharType="separate"/>
        </w:r>
        <w:r>
          <w:rPr>
            <w:noProof/>
          </w:rPr>
          <w:t>12</w:t>
        </w:r>
        <w:r>
          <w:rPr>
            <w:noProof/>
          </w:rPr>
          <w:fldChar w:fldCharType="end"/>
        </w:r>
      </w:hyperlink>
    </w:p>
    <w:p w14:paraId="6F57E82E" w14:textId="77777777" w:rsidR="00ED788E" w:rsidRDefault="00ED788E">
      <w:pPr>
        <w:pStyle w:val="TOC2"/>
        <w:tabs>
          <w:tab w:val="right" w:leader="dot" w:pos="9350"/>
        </w:tabs>
        <w:rPr>
          <w:noProof/>
        </w:rPr>
      </w:pPr>
      <w:hyperlink w:anchor="_Toc235444529" w:history="1">
        <w:r w:rsidRPr="00282862">
          <w:rPr>
            <w:rStyle w:val="Hyperlink"/>
            <w:noProof/>
          </w:rPr>
          <w:t>3.4 Installation Requirements</w:t>
        </w:r>
        <w:r>
          <w:rPr>
            <w:noProof/>
          </w:rPr>
          <w:tab/>
        </w:r>
        <w:r>
          <w:rPr>
            <w:noProof/>
          </w:rPr>
          <w:fldChar w:fldCharType="begin"/>
        </w:r>
        <w:r>
          <w:rPr>
            <w:noProof/>
          </w:rPr>
          <w:instrText xml:space="preserve"> PAGEREF _Toc235444529 \h </w:instrText>
        </w:r>
        <w:r>
          <w:rPr>
            <w:noProof/>
          </w:rPr>
        </w:r>
        <w:r>
          <w:rPr>
            <w:noProof/>
          </w:rPr>
          <w:fldChar w:fldCharType="separate"/>
        </w:r>
        <w:r>
          <w:rPr>
            <w:noProof/>
          </w:rPr>
          <w:t>13</w:t>
        </w:r>
        <w:r>
          <w:rPr>
            <w:noProof/>
          </w:rPr>
          <w:fldChar w:fldCharType="end"/>
        </w:r>
      </w:hyperlink>
    </w:p>
    <w:p w14:paraId="1A731E3B" w14:textId="77777777" w:rsidR="00ED788E" w:rsidRDefault="00ED788E">
      <w:pPr>
        <w:pStyle w:val="TOC2"/>
        <w:tabs>
          <w:tab w:val="right" w:leader="dot" w:pos="9350"/>
        </w:tabs>
        <w:rPr>
          <w:noProof/>
        </w:rPr>
      </w:pPr>
      <w:hyperlink w:anchor="_Toc235444530" w:history="1">
        <w:r w:rsidRPr="00282862">
          <w:rPr>
            <w:rStyle w:val="Hyperlink"/>
            <w:noProof/>
          </w:rPr>
          <w:t>3.5 Documentation</w:t>
        </w:r>
        <w:r>
          <w:rPr>
            <w:noProof/>
          </w:rPr>
          <w:tab/>
        </w:r>
        <w:r>
          <w:rPr>
            <w:noProof/>
          </w:rPr>
          <w:fldChar w:fldCharType="begin"/>
        </w:r>
        <w:r>
          <w:rPr>
            <w:noProof/>
          </w:rPr>
          <w:instrText xml:space="preserve"> PAGEREF _Toc235444530 \h </w:instrText>
        </w:r>
        <w:r>
          <w:rPr>
            <w:noProof/>
          </w:rPr>
        </w:r>
        <w:r>
          <w:rPr>
            <w:noProof/>
          </w:rPr>
          <w:fldChar w:fldCharType="separate"/>
        </w:r>
        <w:r>
          <w:rPr>
            <w:noProof/>
          </w:rPr>
          <w:t>13</w:t>
        </w:r>
        <w:r>
          <w:rPr>
            <w:noProof/>
          </w:rPr>
          <w:fldChar w:fldCharType="end"/>
        </w:r>
      </w:hyperlink>
    </w:p>
    <w:p w14:paraId="4D5B781A" w14:textId="77777777" w:rsidR="00ED788E" w:rsidRDefault="00ED788E">
      <w:pPr>
        <w:pStyle w:val="TOC2"/>
        <w:tabs>
          <w:tab w:val="right" w:leader="dot" w:pos="9350"/>
        </w:tabs>
        <w:rPr>
          <w:noProof/>
        </w:rPr>
      </w:pPr>
      <w:hyperlink w:anchor="_Toc235444531" w:history="1">
        <w:r w:rsidRPr="00282862">
          <w:rPr>
            <w:rStyle w:val="Hyperlink"/>
            <w:noProof/>
          </w:rPr>
          <w:t>3.6 Training</w:t>
        </w:r>
        <w:r>
          <w:rPr>
            <w:noProof/>
          </w:rPr>
          <w:tab/>
        </w:r>
        <w:r>
          <w:rPr>
            <w:noProof/>
          </w:rPr>
          <w:fldChar w:fldCharType="begin"/>
        </w:r>
        <w:r>
          <w:rPr>
            <w:noProof/>
          </w:rPr>
          <w:instrText xml:space="preserve"> PAGEREF _Toc235444531 \h </w:instrText>
        </w:r>
        <w:r>
          <w:rPr>
            <w:noProof/>
          </w:rPr>
        </w:r>
        <w:r>
          <w:rPr>
            <w:noProof/>
          </w:rPr>
          <w:fldChar w:fldCharType="separate"/>
        </w:r>
        <w:r>
          <w:rPr>
            <w:noProof/>
          </w:rPr>
          <w:t>13</w:t>
        </w:r>
        <w:r>
          <w:rPr>
            <w:noProof/>
          </w:rPr>
          <w:fldChar w:fldCharType="end"/>
        </w:r>
      </w:hyperlink>
    </w:p>
    <w:p w14:paraId="491B5FE7" w14:textId="77777777" w:rsidR="00ED788E" w:rsidRDefault="00ED788E">
      <w:pPr>
        <w:pStyle w:val="TOC2"/>
        <w:tabs>
          <w:tab w:val="right" w:leader="dot" w:pos="9350"/>
        </w:tabs>
        <w:rPr>
          <w:noProof/>
        </w:rPr>
      </w:pPr>
      <w:hyperlink w:anchor="_Toc235444532" w:history="1">
        <w:r w:rsidRPr="00282862">
          <w:rPr>
            <w:rStyle w:val="Hyperlink"/>
            <w:noProof/>
          </w:rPr>
          <w:t>3.7 Warranty</w:t>
        </w:r>
        <w:r>
          <w:rPr>
            <w:noProof/>
          </w:rPr>
          <w:tab/>
        </w:r>
        <w:r>
          <w:rPr>
            <w:noProof/>
          </w:rPr>
          <w:fldChar w:fldCharType="begin"/>
        </w:r>
        <w:r>
          <w:rPr>
            <w:noProof/>
          </w:rPr>
          <w:instrText xml:space="preserve"> PAGEREF _Toc235444532 \h </w:instrText>
        </w:r>
        <w:r>
          <w:rPr>
            <w:noProof/>
          </w:rPr>
        </w:r>
        <w:r>
          <w:rPr>
            <w:noProof/>
          </w:rPr>
          <w:fldChar w:fldCharType="separate"/>
        </w:r>
        <w:r>
          <w:rPr>
            <w:noProof/>
          </w:rPr>
          <w:t>13</w:t>
        </w:r>
        <w:r>
          <w:rPr>
            <w:noProof/>
          </w:rPr>
          <w:fldChar w:fldCharType="end"/>
        </w:r>
      </w:hyperlink>
    </w:p>
    <w:p w14:paraId="3A3AEE52" w14:textId="77777777" w:rsidR="00ED788E" w:rsidRDefault="00ED788E">
      <w:pPr>
        <w:pStyle w:val="TOC1"/>
        <w:tabs>
          <w:tab w:val="right" w:leader="dot" w:pos="9350"/>
        </w:tabs>
        <w:rPr>
          <w:noProof/>
        </w:rPr>
      </w:pPr>
      <w:hyperlink w:anchor="_Toc235444533" w:history="1">
        <w:r w:rsidRPr="00282862">
          <w:rPr>
            <w:rStyle w:val="Hyperlink"/>
            <w:noProof/>
          </w:rPr>
          <w:t>4. Multipara Patient Monitor — Resuscitation Bay</w:t>
        </w:r>
        <w:r>
          <w:rPr>
            <w:noProof/>
          </w:rPr>
          <w:tab/>
        </w:r>
        <w:r>
          <w:rPr>
            <w:noProof/>
          </w:rPr>
          <w:fldChar w:fldCharType="begin"/>
        </w:r>
        <w:r>
          <w:rPr>
            <w:noProof/>
          </w:rPr>
          <w:instrText xml:space="preserve"> PAGEREF _Toc235444533 \h </w:instrText>
        </w:r>
        <w:r>
          <w:rPr>
            <w:noProof/>
          </w:rPr>
        </w:r>
        <w:r>
          <w:rPr>
            <w:noProof/>
          </w:rPr>
          <w:fldChar w:fldCharType="separate"/>
        </w:r>
        <w:r>
          <w:rPr>
            <w:noProof/>
          </w:rPr>
          <w:t>14</w:t>
        </w:r>
        <w:r>
          <w:rPr>
            <w:noProof/>
          </w:rPr>
          <w:fldChar w:fldCharType="end"/>
        </w:r>
      </w:hyperlink>
    </w:p>
    <w:p w14:paraId="01D58B9F" w14:textId="77777777" w:rsidR="00ED788E" w:rsidRDefault="00ED788E">
      <w:pPr>
        <w:pStyle w:val="TOC2"/>
        <w:tabs>
          <w:tab w:val="right" w:leader="dot" w:pos="9350"/>
        </w:tabs>
        <w:rPr>
          <w:noProof/>
        </w:rPr>
      </w:pPr>
      <w:hyperlink w:anchor="_Toc235444534" w:history="1">
        <w:r w:rsidRPr="00282862">
          <w:rPr>
            <w:rStyle w:val="Hyperlink"/>
            <w:noProof/>
          </w:rPr>
          <w:t>4.1 Clinical &amp; Functional Specifications</w:t>
        </w:r>
        <w:r>
          <w:rPr>
            <w:noProof/>
          </w:rPr>
          <w:tab/>
        </w:r>
        <w:r>
          <w:rPr>
            <w:noProof/>
          </w:rPr>
          <w:fldChar w:fldCharType="begin"/>
        </w:r>
        <w:r>
          <w:rPr>
            <w:noProof/>
          </w:rPr>
          <w:instrText xml:space="preserve"> PAGEREF _Toc235444534 \h </w:instrText>
        </w:r>
        <w:r>
          <w:rPr>
            <w:noProof/>
          </w:rPr>
        </w:r>
        <w:r>
          <w:rPr>
            <w:noProof/>
          </w:rPr>
          <w:fldChar w:fldCharType="separate"/>
        </w:r>
        <w:r>
          <w:rPr>
            <w:noProof/>
          </w:rPr>
          <w:t>14</w:t>
        </w:r>
        <w:r>
          <w:rPr>
            <w:noProof/>
          </w:rPr>
          <w:fldChar w:fldCharType="end"/>
        </w:r>
      </w:hyperlink>
    </w:p>
    <w:p w14:paraId="7859FF57" w14:textId="77777777" w:rsidR="00ED788E" w:rsidRDefault="00ED788E">
      <w:pPr>
        <w:pStyle w:val="TOC2"/>
        <w:tabs>
          <w:tab w:val="right" w:leader="dot" w:pos="9350"/>
        </w:tabs>
        <w:rPr>
          <w:noProof/>
        </w:rPr>
      </w:pPr>
      <w:hyperlink w:anchor="_Toc235444535" w:history="1">
        <w:r w:rsidRPr="00282862">
          <w:rPr>
            <w:rStyle w:val="Hyperlink"/>
            <w:noProof/>
          </w:rPr>
          <w:t>4.2 Engineering Technical Specifications</w:t>
        </w:r>
        <w:r>
          <w:rPr>
            <w:noProof/>
          </w:rPr>
          <w:tab/>
        </w:r>
        <w:r>
          <w:rPr>
            <w:noProof/>
          </w:rPr>
          <w:fldChar w:fldCharType="begin"/>
        </w:r>
        <w:r>
          <w:rPr>
            <w:noProof/>
          </w:rPr>
          <w:instrText xml:space="preserve"> PAGEREF _Toc235444535 \h </w:instrText>
        </w:r>
        <w:r>
          <w:rPr>
            <w:noProof/>
          </w:rPr>
        </w:r>
        <w:r>
          <w:rPr>
            <w:noProof/>
          </w:rPr>
          <w:fldChar w:fldCharType="separate"/>
        </w:r>
        <w:r>
          <w:rPr>
            <w:noProof/>
          </w:rPr>
          <w:t>14</w:t>
        </w:r>
        <w:r>
          <w:rPr>
            <w:noProof/>
          </w:rPr>
          <w:fldChar w:fldCharType="end"/>
        </w:r>
      </w:hyperlink>
    </w:p>
    <w:p w14:paraId="2FA5AFBC" w14:textId="77777777" w:rsidR="00ED788E" w:rsidRDefault="00ED788E">
      <w:pPr>
        <w:pStyle w:val="TOC2"/>
        <w:tabs>
          <w:tab w:val="right" w:leader="dot" w:pos="9350"/>
        </w:tabs>
        <w:rPr>
          <w:noProof/>
        </w:rPr>
      </w:pPr>
      <w:hyperlink w:anchor="_Toc235444536" w:history="1">
        <w:r w:rsidRPr="00282862">
          <w:rPr>
            <w:rStyle w:val="Hyperlink"/>
            <w:noProof/>
          </w:rPr>
          <w:t>4.3 Standard Accessories</w:t>
        </w:r>
        <w:r>
          <w:rPr>
            <w:noProof/>
          </w:rPr>
          <w:tab/>
        </w:r>
        <w:r>
          <w:rPr>
            <w:noProof/>
          </w:rPr>
          <w:fldChar w:fldCharType="begin"/>
        </w:r>
        <w:r>
          <w:rPr>
            <w:noProof/>
          </w:rPr>
          <w:instrText xml:space="preserve"> PAGEREF _Toc235444536 \h </w:instrText>
        </w:r>
        <w:r>
          <w:rPr>
            <w:noProof/>
          </w:rPr>
        </w:r>
        <w:r>
          <w:rPr>
            <w:noProof/>
          </w:rPr>
          <w:fldChar w:fldCharType="separate"/>
        </w:r>
        <w:r>
          <w:rPr>
            <w:noProof/>
          </w:rPr>
          <w:t>14</w:t>
        </w:r>
        <w:r>
          <w:rPr>
            <w:noProof/>
          </w:rPr>
          <w:fldChar w:fldCharType="end"/>
        </w:r>
      </w:hyperlink>
    </w:p>
    <w:p w14:paraId="025384E9" w14:textId="77777777" w:rsidR="00ED788E" w:rsidRDefault="00ED788E">
      <w:pPr>
        <w:pStyle w:val="TOC2"/>
        <w:tabs>
          <w:tab w:val="right" w:leader="dot" w:pos="9350"/>
        </w:tabs>
        <w:rPr>
          <w:noProof/>
        </w:rPr>
      </w:pPr>
      <w:hyperlink w:anchor="_Toc235444537" w:history="1">
        <w:r w:rsidRPr="00282862">
          <w:rPr>
            <w:rStyle w:val="Hyperlink"/>
            <w:noProof/>
          </w:rPr>
          <w:t>4.4 Installation Requirements</w:t>
        </w:r>
        <w:r>
          <w:rPr>
            <w:noProof/>
          </w:rPr>
          <w:tab/>
        </w:r>
        <w:r>
          <w:rPr>
            <w:noProof/>
          </w:rPr>
          <w:fldChar w:fldCharType="begin"/>
        </w:r>
        <w:r>
          <w:rPr>
            <w:noProof/>
          </w:rPr>
          <w:instrText xml:space="preserve"> PAGEREF _Toc235444537 \h </w:instrText>
        </w:r>
        <w:r>
          <w:rPr>
            <w:noProof/>
          </w:rPr>
        </w:r>
        <w:r>
          <w:rPr>
            <w:noProof/>
          </w:rPr>
          <w:fldChar w:fldCharType="separate"/>
        </w:r>
        <w:r>
          <w:rPr>
            <w:noProof/>
          </w:rPr>
          <w:t>15</w:t>
        </w:r>
        <w:r>
          <w:rPr>
            <w:noProof/>
          </w:rPr>
          <w:fldChar w:fldCharType="end"/>
        </w:r>
      </w:hyperlink>
    </w:p>
    <w:p w14:paraId="591E884E" w14:textId="77777777" w:rsidR="00ED788E" w:rsidRDefault="00ED788E">
      <w:pPr>
        <w:pStyle w:val="TOC2"/>
        <w:tabs>
          <w:tab w:val="right" w:leader="dot" w:pos="9350"/>
        </w:tabs>
        <w:rPr>
          <w:noProof/>
        </w:rPr>
      </w:pPr>
      <w:hyperlink w:anchor="_Toc235444538" w:history="1">
        <w:r w:rsidRPr="00282862">
          <w:rPr>
            <w:rStyle w:val="Hyperlink"/>
            <w:noProof/>
          </w:rPr>
          <w:t>4.5 Documentation</w:t>
        </w:r>
        <w:r>
          <w:rPr>
            <w:noProof/>
          </w:rPr>
          <w:tab/>
        </w:r>
        <w:r>
          <w:rPr>
            <w:noProof/>
          </w:rPr>
          <w:fldChar w:fldCharType="begin"/>
        </w:r>
        <w:r>
          <w:rPr>
            <w:noProof/>
          </w:rPr>
          <w:instrText xml:space="preserve"> PAGEREF _Toc235444538 \h </w:instrText>
        </w:r>
        <w:r>
          <w:rPr>
            <w:noProof/>
          </w:rPr>
        </w:r>
        <w:r>
          <w:rPr>
            <w:noProof/>
          </w:rPr>
          <w:fldChar w:fldCharType="separate"/>
        </w:r>
        <w:r>
          <w:rPr>
            <w:noProof/>
          </w:rPr>
          <w:t>15</w:t>
        </w:r>
        <w:r>
          <w:rPr>
            <w:noProof/>
          </w:rPr>
          <w:fldChar w:fldCharType="end"/>
        </w:r>
      </w:hyperlink>
    </w:p>
    <w:p w14:paraId="035FF1E2" w14:textId="77777777" w:rsidR="00ED788E" w:rsidRDefault="00ED788E">
      <w:pPr>
        <w:pStyle w:val="TOC2"/>
        <w:tabs>
          <w:tab w:val="right" w:leader="dot" w:pos="9350"/>
        </w:tabs>
        <w:rPr>
          <w:noProof/>
        </w:rPr>
      </w:pPr>
      <w:hyperlink w:anchor="_Toc235444539" w:history="1">
        <w:r w:rsidRPr="00282862">
          <w:rPr>
            <w:rStyle w:val="Hyperlink"/>
            <w:noProof/>
          </w:rPr>
          <w:t>4.6 Training</w:t>
        </w:r>
        <w:r>
          <w:rPr>
            <w:noProof/>
          </w:rPr>
          <w:tab/>
        </w:r>
        <w:r>
          <w:rPr>
            <w:noProof/>
          </w:rPr>
          <w:fldChar w:fldCharType="begin"/>
        </w:r>
        <w:r>
          <w:rPr>
            <w:noProof/>
          </w:rPr>
          <w:instrText xml:space="preserve"> PAGEREF _Toc235444539 \h </w:instrText>
        </w:r>
        <w:r>
          <w:rPr>
            <w:noProof/>
          </w:rPr>
        </w:r>
        <w:r>
          <w:rPr>
            <w:noProof/>
          </w:rPr>
          <w:fldChar w:fldCharType="separate"/>
        </w:r>
        <w:r>
          <w:rPr>
            <w:noProof/>
          </w:rPr>
          <w:t>15</w:t>
        </w:r>
        <w:r>
          <w:rPr>
            <w:noProof/>
          </w:rPr>
          <w:fldChar w:fldCharType="end"/>
        </w:r>
      </w:hyperlink>
    </w:p>
    <w:p w14:paraId="12CF118B" w14:textId="77777777" w:rsidR="00ED788E" w:rsidRDefault="00ED788E">
      <w:pPr>
        <w:pStyle w:val="TOC2"/>
        <w:tabs>
          <w:tab w:val="right" w:leader="dot" w:pos="9350"/>
        </w:tabs>
        <w:rPr>
          <w:noProof/>
        </w:rPr>
      </w:pPr>
      <w:hyperlink w:anchor="_Toc235444540" w:history="1">
        <w:r w:rsidRPr="00282862">
          <w:rPr>
            <w:rStyle w:val="Hyperlink"/>
            <w:noProof/>
          </w:rPr>
          <w:t>4.7 Warranty</w:t>
        </w:r>
        <w:r>
          <w:rPr>
            <w:noProof/>
          </w:rPr>
          <w:tab/>
        </w:r>
        <w:r>
          <w:rPr>
            <w:noProof/>
          </w:rPr>
          <w:fldChar w:fldCharType="begin"/>
        </w:r>
        <w:r>
          <w:rPr>
            <w:noProof/>
          </w:rPr>
          <w:instrText xml:space="preserve"> PAGEREF _Toc235444540 \h </w:instrText>
        </w:r>
        <w:r>
          <w:rPr>
            <w:noProof/>
          </w:rPr>
        </w:r>
        <w:r>
          <w:rPr>
            <w:noProof/>
          </w:rPr>
          <w:fldChar w:fldCharType="separate"/>
        </w:r>
        <w:r>
          <w:rPr>
            <w:noProof/>
          </w:rPr>
          <w:t>15</w:t>
        </w:r>
        <w:r>
          <w:rPr>
            <w:noProof/>
          </w:rPr>
          <w:fldChar w:fldCharType="end"/>
        </w:r>
      </w:hyperlink>
    </w:p>
    <w:p w14:paraId="2CE0BBF1" w14:textId="77777777" w:rsidR="00ED788E" w:rsidRDefault="00ED788E">
      <w:pPr>
        <w:pStyle w:val="TOC1"/>
        <w:tabs>
          <w:tab w:val="right" w:leader="dot" w:pos="9350"/>
        </w:tabs>
        <w:rPr>
          <w:noProof/>
        </w:rPr>
      </w:pPr>
      <w:hyperlink w:anchor="_Toc235444541" w:history="1">
        <w:r w:rsidRPr="00282862">
          <w:rPr>
            <w:rStyle w:val="Hyperlink"/>
            <w:noProof/>
          </w:rPr>
          <w:t>5. OT-Grade Multipara Patient Monitor</w:t>
        </w:r>
        <w:r>
          <w:rPr>
            <w:noProof/>
          </w:rPr>
          <w:tab/>
        </w:r>
        <w:r>
          <w:rPr>
            <w:noProof/>
          </w:rPr>
          <w:fldChar w:fldCharType="begin"/>
        </w:r>
        <w:r>
          <w:rPr>
            <w:noProof/>
          </w:rPr>
          <w:instrText xml:space="preserve"> PAGEREF _Toc235444541 \h </w:instrText>
        </w:r>
        <w:r>
          <w:rPr>
            <w:noProof/>
          </w:rPr>
        </w:r>
        <w:r>
          <w:rPr>
            <w:noProof/>
          </w:rPr>
          <w:fldChar w:fldCharType="separate"/>
        </w:r>
        <w:r>
          <w:rPr>
            <w:noProof/>
          </w:rPr>
          <w:t>16</w:t>
        </w:r>
        <w:r>
          <w:rPr>
            <w:noProof/>
          </w:rPr>
          <w:fldChar w:fldCharType="end"/>
        </w:r>
      </w:hyperlink>
    </w:p>
    <w:p w14:paraId="4496DA1A" w14:textId="77777777" w:rsidR="00ED788E" w:rsidRDefault="00ED788E">
      <w:pPr>
        <w:pStyle w:val="TOC2"/>
        <w:tabs>
          <w:tab w:val="right" w:leader="dot" w:pos="9350"/>
        </w:tabs>
        <w:rPr>
          <w:noProof/>
        </w:rPr>
      </w:pPr>
      <w:hyperlink w:anchor="_Toc235444542" w:history="1">
        <w:r w:rsidRPr="00282862">
          <w:rPr>
            <w:rStyle w:val="Hyperlink"/>
            <w:noProof/>
          </w:rPr>
          <w:t>5.1 Clinical &amp; Functional Specifications</w:t>
        </w:r>
        <w:r>
          <w:rPr>
            <w:noProof/>
          </w:rPr>
          <w:tab/>
        </w:r>
        <w:r>
          <w:rPr>
            <w:noProof/>
          </w:rPr>
          <w:fldChar w:fldCharType="begin"/>
        </w:r>
        <w:r>
          <w:rPr>
            <w:noProof/>
          </w:rPr>
          <w:instrText xml:space="preserve"> PAGEREF _Toc235444542 \h </w:instrText>
        </w:r>
        <w:r>
          <w:rPr>
            <w:noProof/>
          </w:rPr>
        </w:r>
        <w:r>
          <w:rPr>
            <w:noProof/>
          </w:rPr>
          <w:fldChar w:fldCharType="separate"/>
        </w:r>
        <w:r>
          <w:rPr>
            <w:noProof/>
          </w:rPr>
          <w:t>16</w:t>
        </w:r>
        <w:r>
          <w:rPr>
            <w:noProof/>
          </w:rPr>
          <w:fldChar w:fldCharType="end"/>
        </w:r>
      </w:hyperlink>
    </w:p>
    <w:p w14:paraId="6A39F135" w14:textId="77777777" w:rsidR="00ED788E" w:rsidRDefault="00ED788E">
      <w:pPr>
        <w:pStyle w:val="TOC2"/>
        <w:tabs>
          <w:tab w:val="right" w:leader="dot" w:pos="9350"/>
        </w:tabs>
        <w:rPr>
          <w:noProof/>
        </w:rPr>
      </w:pPr>
      <w:hyperlink w:anchor="_Toc235444543" w:history="1">
        <w:r w:rsidRPr="00282862">
          <w:rPr>
            <w:rStyle w:val="Hyperlink"/>
            <w:noProof/>
          </w:rPr>
          <w:t>5.2 Engineering Technical Specifications</w:t>
        </w:r>
        <w:r>
          <w:rPr>
            <w:noProof/>
          </w:rPr>
          <w:tab/>
        </w:r>
        <w:r>
          <w:rPr>
            <w:noProof/>
          </w:rPr>
          <w:fldChar w:fldCharType="begin"/>
        </w:r>
        <w:r>
          <w:rPr>
            <w:noProof/>
          </w:rPr>
          <w:instrText xml:space="preserve"> PAGEREF _Toc235444543 \h </w:instrText>
        </w:r>
        <w:r>
          <w:rPr>
            <w:noProof/>
          </w:rPr>
        </w:r>
        <w:r>
          <w:rPr>
            <w:noProof/>
          </w:rPr>
          <w:fldChar w:fldCharType="separate"/>
        </w:r>
        <w:r>
          <w:rPr>
            <w:noProof/>
          </w:rPr>
          <w:t>16</w:t>
        </w:r>
        <w:r>
          <w:rPr>
            <w:noProof/>
          </w:rPr>
          <w:fldChar w:fldCharType="end"/>
        </w:r>
      </w:hyperlink>
    </w:p>
    <w:p w14:paraId="4BE76F52" w14:textId="77777777" w:rsidR="00ED788E" w:rsidRDefault="00ED788E">
      <w:pPr>
        <w:pStyle w:val="TOC2"/>
        <w:tabs>
          <w:tab w:val="right" w:leader="dot" w:pos="9350"/>
        </w:tabs>
        <w:rPr>
          <w:noProof/>
        </w:rPr>
      </w:pPr>
      <w:hyperlink w:anchor="_Toc235444544" w:history="1">
        <w:r w:rsidRPr="00282862">
          <w:rPr>
            <w:rStyle w:val="Hyperlink"/>
            <w:noProof/>
          </w:rPr>
          <w:t>5.3 Standard Accessories</w:t>
        </w:r>
        <w:r>
          <w:rPr>
            <w:noProof/>
          </w:rPr>
          <w:tab/>
        </w:r>
        <w:r>
          <w:rPr>
            <w:noProof/>
          </w:rPr>
          <w:fldChar w:fldCharType="begin"/>
        </w:r>
        <w:r>
          <w:rPr>
            <w:noProof/>
          </w:rPr>
          <w:instrText xml:space="preserve"> PAGEREF _Toc235444544 \h </w:instrText>
        </w:r>
        <w:r>
          <w:rPr>
            <w:noProof/>
          </w:rPr>
        </w:r>
        <w:r>
          <w:rPr>
            <w:noProof/>
          </w:rPr>
          <w:fldChar w:fldCharType="separate"/>
        </w:r>
        <w:r>
          <w:rPr>
            <w:noProof/>
          </w:rPr>
          <w:t>17</w:t>
        </w:r>
        <w:r>
          <w:rPr>
            <w:noProof/>
          </w:rPr>
          <w:fldChar w:fldCharType="end"/>
        </w:r>
      </w:hyperlink>
    </w:p>
    <w:p w14:paraId="08A67A4E" w14:textId="77777777" w:rsidR="00ED788E" w:rsidRDefault="00ED788E">
      <w:pPr>
        <w:pStyle w:val="TOC2"/>
        <w:tabs>
          <w:tab w:val="right" w:leader="dot" w:pos="9350"/>
        </w:tabs>
        <w:rPr>
          <w:noProof/>
        </w:rPr>
      </w:pPr>
      <w:hyperlink w:anchor="_Toc235444545" w:history="1">
        <w:r w:rsidRPr="00282862">
          <w:rPr>
            <w:rStyle w:val="Hyperlink"/>
            <w:noProof/>
          </w:rPr>
          <w:t>5.4 Installation Requirements</w:t>
        </w:r>
        <w:r>
          <w:rPr>
            <w:noProof/>
          </w:rPr>
          <w:tab/>
        </w:r>
        <w:r>
          <w:rPr>
            <w:noProof/>
          </w:rPr>
          <w:fldChar w:fldCharType="begin"/>
        </w:r>
        <w:r>
          <w:rPr>
            <w:noProof/>
          </w:rPr>
          <w:instrText xml:space="preserve"> PAGEREF _Toc235444545 \h </w:instrText>
        </w:r>
        <w:r>
          <w:rPr>
            <w:noProof/>
          </w:rPr>
        </w:r>
        <w:r>
          <w:rPr>
            <w:noProof/>
          </w:rPr>
          <w:fldChar w:fldCharType="separate"/>
        </w:r>
        <w:r>
          <w:rPr>
            <w:noProof/>
          </w:rPr>
          <w:t>17</w:t>
        </w:r>
        <w:r>
          <w:rPr>
            <w:noProof/>
          </w:rPr>
          <w:fldChar w:fldCharType="end"/>
        </w:r>
      </w:hyperlink>
    </w:p>
    <w:p w14:paraId="75AEA9D2" w14:textId="77777777" w:rsidR="00ED788E" w:rsidRDefault="00ED788E">
      <w:pPr>
        <w:pStyle w:val="TOC2"/>
        <w:tabs>
          <w:tab w:val="right" w:leader="dot" w:pos="9350"/>
        </w:tabs>
        <w:rPr>
          <w:noProof/>
        </w:rPr>
      </w:pPr>
      <w:hyperlink w:anchor="_Toc235444546" w:history="1">
        <w:r w:rsidRPr="00282862">
          <w:rPr>
            <w:rStyle w:val="Hyperlink"/>
            <w:noProof/>
          </w:rPr>
          <w:t>5.5 Documentation</w:t>
        </w:r>
        <w:r>
          <w:rPr>
            <w:noProof/>
          </w:rPr>
          <w:tab/>
        </w:r>
        <w:r>
          <w:rPr>
            <w:noProof/>
          </w:rPr>
          <w:fldChar w:fldCharType="begin"/>
        </w:r>
        <w:r>
          <w:rPr>
            <w:noProof/>
          </w:rPr>
          <w:instrText xml:space="preserve"> PAGEREF _Toc235444546 \h </w:instrText>
        </w:r>
        <w:r>
          <w:rPr>
            <w:noProof/>
          </w:rPr>
        </w:r>
        <w:r>
          <w:rPr>
            <w:noProof/>
          </w:rPr>
          <w:fldChar w:fldCharType="separate"/>
        </w:r>
        <w:r>
          <w:rPr>
            <w:noProof/>
          </w:rPr>
          <w:t>17</w:t>
        </w:r>
        <w:r>
          <w:rPr>
            <w:noProof/>
          </w:rPr>
          <w:fldChar w:fldCharType="end"/>
        </w:r>
      </w:hyperlink>
    </w:p>
    <w:p w14:paraId="48B5D2ED" w14:textId="77777777" w:rsidR="00ED788E" w:rsidRDefault="00ED788E">
      <w:pPr>
        <w:pStyle w:val="TOC2"/>
        <w:tabs>
          <w:tab w:val="right" w:leader="dot" w:pos="9350"/>
        </w:tabs>
        <w:rPr>
          <w:noProof/>
        </w:rPr>
      </w:pPr>
      <w:hyperlink w:anchor="_Toc235444547" w:history="1">
        <w:r w:rsidRPr="00282862">
          <w:rPr>
            <w:rStyle w:val="Hyperlink"/>
            <w:noProof/>
          </w:rPr>
          <w:t>5.6 Training</w:t>
        </w:r>
        <w:r>
          <w:rPr>
            <w:noProof/>
          </w:rPr>
          <w:tab/>
        </w:r>
        <w:r>
          <w:rPr>
            <w:noProof/>
          </w:rPr>
          <w:fldChar w:fldCharType="begin"/>
        </w:r>
        <w:r>
          <w:rPr>
            <w:noProof/>
          </w:rPr>
          <w:instrText xml:space="preserve"> PAGEREF _Toc235444547 \h </w:instrText>
        </w:r>
        <w:r>
          <w:rPr>
            <w:noProof/>
          </w:rPr>
        </w:r>
        <w:r>
          <w:rPr>
            <w:noProof/>
          </w:rPr>
          <w:fldChar w:fldCharType="separate"/>
        </w:r>
        <w:r>
          <w:rPr>
            <w:noProof/>
          </w:rPr>
          <w:t>17</w:t>
        </w:r>
        <w:r>
          <w:rPr>
            <w:noProof/>
          </w:rPr>
          <w:fldChar w:fldCharType="end"/>
        </w:r>
      </w:hyperlink>
    </w:p>
    <w:p w14:paraId="0269AED6" w14:textId="77777777" w:rsidR="00ED788E" w:rsidRDefault="00ED788E">
      <w:pPr>
        <w:pStyle w:val="TOC2"/>
        <w:tabs>
          <w:tab w:val="right" w:leader="dot" w:pos="9350"/>
        </w:tabs>
        <w:rPr>
          <w:noProof/>
        </w:rPr>
      </w:pPr>
      <w:hyperlink w:anchor="_Toc235444548" w:history="1">
        <w:r w:rsidRPr="00282862">
          <w:rPr>
            <w:rStyle w:val="Hyperlink"/>
            <w:noProof/>
          </w:rPr>
          <w:t>5.7 Warranty</w:t>
        </w:r>
        <w:r>
          <w:rPr>
            <w:noProof/>
          </w:rPr>
          <w:tab/>
        </w:r>
        <w:r>
          <w:rPr>
            <w:noProof/>
          </w:rPr>
          <w:fldChar w:fldCharType="begin"/>
        </w:r>
        <w:r>
          <w:rPr>
            <w:noProof/>
          </w:rPr>
          <w:instrText xml:space="preserve"> PAGEREF _Toc235444548 \h </w:instrText>
        </w:r>
        <w:r>
          <w:rPr>
            <w:noProof/>
          </w:rPr>
        </w:r>
        <w:r>
          <w:rPr>
            <w:noProof/>
          </w:rPr>
          <w:fldChar w:fldCharType="separate"/>
        </w:r>
        <w:r>
          <w:rPr>
            <w:noProof/>
          </w:rPr>
          <w:t>17</w:t>
        </w:r>
        <w:r>
          <w:rPr>
            <w:noProof/>
          </w:rPr>
          <w:fldChar w:fldCharType="end"/>
        </w:r>
      </w:hyperlink>
    </w:p>
    <w:p w14:paraId="2B64E7F7" w14:textId="77777777" w:rsidR="00ED788E" w:rsidRDefault="00ED788E">
      <w:pPr>
        <w:pStyle w:val="TOC1"/>
        <w:tabs>
          <w:tab w:val="right" w:leader="dot" w:pos="9350"/>
        </w:tabs>
        <w:rPr>
          <w:noProof/>
        </w:rPr>
      </w:pPr>
      <w:hyperlink w:anchor="_Toc235444549" w:history="1">
        <w:r w:rsidRPr="00282862">
          <w:rPr>
            <w:rStyle w:val="Hyperlink"/>
            <w:noProof/>
          </w:rPr>
          <w:t>6. Ward-Grade Basic Multipara Patient Monitor</w:t>
        </w:r>
        <w:r>
          <w:rPr>
            <w:noProof/>
          </w:rPr>
          <w:tab/>
        </w:r>
        <w:r>
          <w:rPr>
            <w:noProof/>
          </w:rPr>
          <w:fldChar w:fldCharType="begin"/>
        </w:r>
        <w:r>
          <w:rPr>
            <w:noProof/>
          </w:rPr>
          <w:instrText xml:space="preserve"> PAGEREF _Toc235444549 \h </w:instrText>
        </w:r>
        <w:r>
          <w:rPr>
            <w:noProof/>
          </w:rPr>
        </w:r>
        <w:r>
          <w:rPr>
            <w:noProof/>
          </w:rPr>
          <w:fldChar w:fldCharType="separate"/>
        </w:r>
        <w:r>
          <w:rPr>
            <w:noProof/>
          </w:rPr>
          <w:t>18</w:t>
        </w:r>
        <w:r>
          <w:rPr>
            <w:noProof/>
          </w:rPr>
          <w:fldChar w:fldCharType="end"/>
        </w:r>
      </w:hyperlink>
    </w:p>
    <w:p w14:paraId="5923A641" w14:textId="77777777" w:rsidR="00ED788E" w:rsidRDefault="00ED788E">
      <w:pPr>
        <w:pStyle w:val="TOC2"/>
        <w:tabs>
          <w:tab w:val="right" w:leader="dot" w:pos="9350"/>
        </w:tabs>
        <w:rPr>
          <w:noProof/>
        </w:rPr>
      </w:pPr>
      <w:hyperlink w:anchor="_Toc235444550" w:history="1">
        <w:r w:rsidRPr="00282862">
          <w:rPr>
            <w:rStyle w:val="Hyperlink"/>
            <w:noProof/>
          </w:rPr>
          <w:t>6.1 Clinical &amp; Functional Specifications</w:t>
        </w:r>
        <w:r>
          <w:rPr>
            <w:noProof/>
          </w:rPr>
          <w:tab/>
        </w:r>
        <w:r>
          <w:rPr>
            <w:noProof/>
          </w:rPr>
          <w:fldChar w:fldCharType="begin"/>
        </w:r>
        <w:r>
          <w:rPr>
            <w:noProof/>
          </w:rPr>
          <w:instrText xml:space="preserve"> PAGEREF _Toc235444550 \h </w:instrText>
        </w:r>
        <w:r>
          <w:rPr>
            <w:noProof/>
          </w:rPr>
        </w:r>
        <w:r>
          <w:rPr>
            <w:noProof/>
          </w:rPr>
          <w:fldChar w:fldCharType="separate"/>
        </w:r>
        <w:r>
          <w:rPr>
            <w:noProof/>
          </w:rPr>
          <w:t>18</w:t>
        </w:r>
        <w:r>
          <w:rPr>
            <w:noProof/>
          </w:rPr>
          <w:fldChar w:fldCharType="end"/>
        </w:r>
      </w:hyperlink>
    </w:p>
    <w:p w14:paraId="47ADECF2" w14:textId="77777777" w:rsidR="00ED788E" w:rsidRDefault="00ED788E">
      <w:pPr>
        <w:pStyle w:val="TOC2"/>
        <w:tabs>
          <w:tab w:val="right" w:leader="dot" w:pos="9350"/>
        </w:tabs>
        <w:rPr>
          <w:noProof/>
        </w:rPr>
      </w:pPr>
      <w:hyperlink w:anchor="_Toc235444551" w:history="1">
        <w:r w:rsidRPr="00282862">
          <w:rPr>
            <w:rStyle w:val="Hyperlink"/>
            <w:noProof/>
          </w:rPr>
          <w:t>6.2 Engineering Technical Specifications</w:t>
        </w:r>
        <w:r>
          <w:rPr>
            <w:noProof/>
          </w:rPr>
          <w:tab/>
        </w:r>
        <w:r>
          <w:rPr>
            <w:noProof/>
          </w:rPr>
          <w:fldChar w:fldCharType="begin"/>
        </w:r>
        <w:r>
          <w:rPr>
            <w:noProof/>
          </w:rPr>
          <w:instrText xml:space="preserve"> PAGEREF _Toc235444551 \h </w:instrText>
        </w:r>
        <w:r>
          <w:rPr>
            <w:noProof/>
          </w:rPr>
        </w:r>
        <w:r>
          <w:rPr>
            <w:noProof/>
          </w:rPr>
          <w:fldChar w:fldCharType="separate"/>
        </w:r>
        <w:r>
          <w:rPr>
            <w:noProof/>
          </w:rPr>
          <w:t>18</w:t>
        </w:r>
        <w:r>
          <w:rPr>
            <w:noProof/>
          </w:rPr>
          <w:fldChar w:fldCharType="end"/>
        </w:r>
      </w:hyperlink>
    </w:p>
    <w:p w14:paraId="7667D7E0" w14:textId="77777777" w:rsidR="00ED788E" w:rsidRDefault="00ED788E">
      <w:pPr>
        <w:pStyle w:val="TOC2"/>
        <w:tabs>
          <w:tab w:val="right" w:leader="dot" w:pos="9350"/>
        </w:tabs>
        <w:rPr>
          <w:noProof/>
        </w:rPr>
      </w:pPr>
      <w:hyperlink w:anchor="_Toc235444552" w:history="1">
        <w:r w:rsidRPr="00282862">
          <w:rPr>
            <w:rStyle w:val="Hyperlink"/>
            <w:noProof/>
          </w:rPr>
          <w:t>6.3 Standard Accessories</w:t>
        </w:r>
        <w:r>
          <w:rPr>
            <w:noProof/>
          </w:rPr>
          <w:tab/>
        </w:r>
        <w:r>
          <w:rPr>
            <w:noProof/>
          </w:rPr>
          <w:fldChar w:fldCharType="begin"/>
        </w:r>
        <w:r>
          <w:rPr>
            <w:noProof/>
          </w:rPr>
          <w:instrText xml:space="preserve"> PAGEREF _Toc235444552 \h </w:instrText>
        </w:r>
        <w:r>
          <w:rPr>
            <w:noProof/>
          </w:rPr>
        </w:r>
        <w:r>
          <w:rPr>
            <w:noProof/>
          </w:rPr>
          <w:fldChar w:fldCharType="separate"/>
        </w:r>
        <w:r>
          <w:rPr>
            <w:noProof/>
          </w:rPr>
          <w:t>18</w:t>
        </w:r>
        <w:r>
          <w:rPr>
            <w:noProof/>
          </w:rPr>
          <w:fldChar w:fldCharType="end"/>
        </w:r>
      </w:hyperlink>
    </w:p>
    <w:p w14:paraId="08D1B606" w14:textId="77777777" w:rsidR="00ED788E" w:rsidRDefault="00ED788E">
      <w:pPr>
        <w:pStyle w:val="TOC2"/>
        <w:tabs>
          <w:tab w:val="right" w:leader="dot" w:pos="9350"/>
        </w:tabs>
        <w:rPr>
          <w:noProof/>
        </w:rPr>
      </w:pPr>
      <w:hyperlink w:anchor="_Toc235444553" w:history="1">
        <w:r w:rsidRPr="00282862">
          <w:rPr>
            <w:rStyle w:val="Hyperlink"/>
            <w:noProof/>
          </w:rPr>
          <w:t>6.4 Installation Requirements</w:t>
        </w:r>
        <w:r>
          <w:rPr>
            <w:noProof/>
          </w:rPr>
          <w:tab/>
        </w:r>
        <w:r>
          <w:rPr>
            <w:noProof/>
          </w:rPr>
          <w:fldChar w:fldCharType="begin"/>
        </w:r>
        <w:r>
          <w:rPr>
            <w:noProof/>
          </w:rPr>
          <w:instrText xml:space="preserve"> PAGEREF _Toc235444553 \h </w:instrText>
        </w:r>
        <w:r>
          <w:rPr>
            <w:noProof/>
          </w:rPr>
        </w:r>
        <w:r>
          <w:rPr>
            <w:noProof/>
          </w:rPr>
          <w:fldChar w:fldCharType="separate"/>
        </w:r>
        <w:r>
          <w:rPr>
            <w:noProof/>
          </w:rPr>
          <w:t>19</w:t>
        </w:r>
        <w:r>
          <w:rPr>
            <w:noProof/>
          </w:rPr>
          <w:fldChar w:fldCharType="end"/>
        </w:r>
      </w:hyperlink>
    </w:p>
    <w:p w14:paraId="7040AB37" w14:textId="77777777" w:rsidR="00ED788E" w:rsidRDefault="00ED788E">
      <w:pPr>
        <w:pStyle w:val="TOC2"/>
        <w:tabs>
          <w:tab w:val="right" w:leader="dot" w:pos="9350"/>
        </w:tabs>
        <w:rPr>
          <w:noProof/>
        </w:rPr>
      </w:pPr>
      <w:hyperlink w:anchor="_Toc235444554" w:history="1">
        <w:r w:rsidRPr="00282862">
          <w:rPr>
            <w:rStyle w:val="Hyperlink"/>
            <w:noProof/>
          </w:rPr>
          <w:t>6.5 Documentation</w:t>
        </w:r>
        <w:r>
          <w:rPr>
            <w:noProof/>
          </w:rPr>
          <w:tab/>
        </w:r>
        <w:r>
          <w:rPr>
            <w:noProof/>
          </w:rPr>
          <w:fldChar w:fldCharType="begin"/>
        </w:r>
        <w:r>
          <w:rPr>
            <w:noProof/>
          </w:rPr>
          <w:instrText xml:space="preserve"> PAGEREF _Toc235444554 \h </w:instrText>
        </w:r>
        <w:r>
          <w:rPr>
            <w:noProof/>
          </w:rPr>
        </w:r>
        <w:r>
          <w:rPr>
            <w:noProof/>
          </w:rPr>
          <w:fldChar w:fldCharType="separate"/>
        </w:r>
        <w:r>
          <w:rPr>
            <w:noProof/>
          </w:rPr>
          <w:t>19</w:t>
        </w:r>
        <w:r>
          <w:rPr>
            <w:noProof/>
          </w:rPr>
          <w:fldChar w:fldCharType="end"/>
        </w:r>
      </w:hyperlink>
    </w:p>
    <w:p w14:paraId="7BF54F2B" w14:textId="77777777" w:rsidR="00ED788E" w:rsidRDefault="00ED788E">
      <w:pPr>
        <w:pStyle w:val="TOC2"/>
        <w:tabs>
          <w:tab w:val="right" w:leader="dot" w:pos="9350"/>
        </w:tabs>
        <w:rPr>
          <w:noProof/>
        </w:rPr>
      </w:pPr>
      <w:hyperlink w:anchor="_Toc235444555" w:history="1">
        <w:r w:rsidRPr="00282862">
          <w:rPr>
            <w:rStyle w:val="Hyperlink"/>
            <w:noProof/>
          </w:rPr>
          <w:t>6.6 Training</w:t>
        </w:r>
        <w:r>
          <w:rPr>
            <w:noProof/>
          </w:rPr>
          <w:tab/>
        </w:r>
        <w:r>
          <w:rPr>
            <w:noProof/>
          </w:rPr>
          <w:fldChar w:fldCharType="begin"/>
        </w:r>
        <w:r>
          <w:rPr>
            <w:noProof/>
          </w:rPr>
          <w:instrText xml:space="preserve"> PAGEREF _Toc235444555 \h </w:instrText>
        </w:r>
        <w:r>
          <w:rPr>
            <w:noProof/>
          </w:rPr>
        </w:r>
        <w:r>
          <w:rPr>
            <w:noProof/>
          </w:rPr>
          <w:fldChar w:fldCharType="separate"/>
        </w:r>
        <w:r>
          <w:rPr>
            <w:noProof/>
          </w:rPr>
          <w:t>19</w:t>
        </w:r>
        <w:r>
          <w:rPr>
            <w:noProof/>
          </w:rPr>
          <w:fldChar w:fldCharType="end"/>
        </w:r>
      </w:hyperlink>
    </w:p>
    <w:p w14:paraId="0CEB1DEF" w14:textId="77777777" w:rsidR="00ED788E" w:rsidRDefault="00ED788E">
      <w:pPr>
        <w:pStyle w:val="TOC2"/>
        <w:tabs>
          <w:tab w:val="right" w:leader="dot" w:pos="9350"/>
        </w:tabs>
        <w:rPr>
          <w:noProof/>
        </w:rPr>
      </w:pPr>
      <w:hyperlink w:anchor="_Toc235444556" w:history="1">
        <w:r w:rsidRPr="00282862">
          <w:rPr>
            <w:rStyle w:val="Hyperlink"/>
            <w:noProof/>
          </w:rPr>
          <w:t>6.7 Warranty</w:t>
        </w:r>
        <w:r>
          <w:rPr>
            <w:noProof/>
          </w:rPr>
          <w:tab/>
        </w:r>
        <w:r>
          <w:rPr>
            <w:noProof/>
          </w:rPr>
          <w:fldChar w:fldCharType="begin"/>
        </w:r>
        <w:r>
          <w:rPr>
            <w:noProof/>
          </w:rPr>
          <w:instrText xml:space="preserve"> PAGEREF _Toc235444556 \h </w:instrText>
        </w:r>
        <w:r>
          <w:rPr>
            <w:noProof/>
          </w:rPr>
        </w:r>
        <w:r>
          <w:rPr>
            <w:noProof/>
          </w:rPr>
          <w:fldChar w:fldCharType="separate"/>
        </w:r>
        <w:r>
          <w:rPr>
            <w:noProof/>
          </w:rPr>
          <w:t>19</w:t>
        </w:r>
        <w:r>
          <w:rPr>
            <w:noProof/>
          </w:rPr>
          <w:fldChar w:fldCharType="end"/>
        </w:r>
      </w:hyperlink>
    </w:p>
    <w:p w14:paraId="32E8104C" w14:textId="77777777" w:rsidR="00ED788E" w:rsidRDefault="00ED788E">
      <w:pPr>
        <w:pStyle w:val="TOC1"/>
        <w:tabs>
          <w:tab w:val="right" w:leader="dot" w:pos="9350"/>
        </w:tabs>
        <w:rPr>
          <w:noProof/>
        </w:rPr>
      </w:pPr>
      <w:hyperlink w:anchor="_Toc235444557" w:history="1">
        <w:r w:rsidRPr="00282862">
          <w:rPr>
            <w:rStyle w:val="Hyperlink"/>
            <w:noProof/>
          </w:rPr>
          <w:t>7. Patient Monitor — Basic Multi-Parameter (OBS)</w:t>
        </w:r>
        <w:r>
          <w:rPr>
            <w:noProof/>
          </w:rPr>
          <w:tab/>
        </w:r>
        <w:r>
          <w:rPr>
            <w:noProof/>
          </w:rPr>
          <w:fldChar w:fldCharType="begin"/>
        </w:r>
        <w:r>
          <w:rPr>
            <w:noProof/>
          </w:rPr>
          <w:instrText xml:space="preserve"> PAGEREF _Toc235444557 \h </w:instrText>
        </w:r>
        <w:r>
          <w:rPr>
            <w:noProof/>
          </w:rPr>
        </w:r>
        <w:r>
          <w:rPr>
            <w:noProof/>
          </w:rPr>
          <w:fldChar w:fldCharType="separate"/>
        </w:r>
        <w:r>
          <w:rPr>
            <w:noProof/>
          </w:rPr>
          <w:t>20</w:t>
        </w:r>
        <w:r>
          <w:rPr>
            <w:noProof/>
          </w:rPr>
          <w:fldChar w:fldCharType="end"/>
        </w:r>
      </w:hyperlink>
    </w:p>
    <w:p w14:paraId="0BC60F7A" w14:textId="77777777" w:rsidR="00ED788E" w:rsidRDefault="00ED788E">
      <w:pPr>
        <w:pStyle w:val="TOC2"/>
        <w:tabs>
          <w:tab w:val="right" w:leader="dot" w:pos="9350"/>
        </w:tabs>
        <w:rPr>
          <w:noProof/>
        </w:rPr>
      </w:pPr>
      <w:hyperlink w:anchor="_Toc235444558" w:history="1">
        <w:r w:rsidRPr="00282862">
          <w:rPr>
            <w:rStyle w:val="Hyperlink"/>
            <w:noProof/>
          </w:rPr>
          <w:t>7.1 Clinical &amp; Functional Specifications</w:t>
        </w:r>
        <w:r>
          <w:rPr>
            <w:noProof/>
          </w:rPr>
          <w:tab/>
        </w:r>
        <w:r>
          <w:rPr>
            <w:noProof/>
          </w:rPr>
          <w:fldChar w:fldCharType="begin"/>
        </w:r>
        <w:r>
          <w:rPr>
            <w:noProof/>
          </w:rPr>
          <w:instrText xml:space="preserve"> PAGEREF _Toc235444558 \h </w:instrText>
        </w:r>
        <w:r>
          <w:rPr>
            <w:noProof/>
          </w:rPr>
        </w:r>
        <w:r>
          <w:rPr>
            <w:noProof/>
          </w:rPr>
          <w:fldChar w:fldCharType="separate"/>
        </w:r>
        <w:r>
          <w:rPr>
            <w:noProof/>
          </w:rPr>
          <w:t>20</w:t>
        </w:r>
        <w:r>
          <w:rPr>
            <w:noProof/>
          </w:rPr>
          <w:fldChar w:fldCharType="end"/>
        </w:r>
      </w:hyperlink>
    </w:p>
    <w:p w14:paraId="484C62F5" w14:textId="77777777" w:rsidR="00ED788E" w:rsidRDefault="00ED788E">
      <w:pPr>
        <w:pStyle w:val="TOC2"/>
        <w:tabs>
          <w:tab w:val="right" w:leader="dot" w:pos="9350"/>
        </w:tabs>
        <w:rPr>
          <w:noProof/>
        </w:rPr>
      </w:pPr>
      <w:hyperlink w:anchor="_Toc235444559" w:history="1">
        <w:r w:rsidRPr="00282862">
          <w:rPr>
            <w:rStyle w:val="Hyperlink"/>
            <w:noProof/>
          </w:rPr>
          <w:t>7.2 Engineering Technical Specifications</w:t>
        </w:r>
        <w:r>
          <w:rPr>
            <w:noProof/>
          </w:rPr>
          <w:tab/>
        </w:r>
        <w:r>
          <w:rPr>
            <w:noProof/>
          </w:rPr>
          <w:fldChar w:fldCharType="begin"/>
        </w:r>
        <w:r>
          <w:rPr>
            <w:noProof/>
          </w:rPr>
          <w:instrText xml:space="preserve"> PAGEREF _Toc235444559 \h </w:instrText>
        </w:r>
        <w:r>
          <w:rPr>
            <w:noProof/>
          </w:rPr>
        </w:r>
        <w:r>
          <w:rPr>
            <w:noProof/>
          </w:rPr>
          <w:fldChar w:fldCharType="separate"/>
        </w:r>
        <w:r>
          <w:rPr>
            <w:noProof/>
          </w:rPr>
          <w:t>20</w:t>
        </w:r>
        <w:r>
          <w:rPr>
            <w:noProof/>
          </w:rPr>
          <w:fldChar w:fldCharType="end"/>
        </w:r>
      </w:hyperlink>
    </w:p>
    <w:p w14:paraId="357D2E37" w14:textId="77777777" w:rsidR="00ED788E" w:rsidRDefault="00ED788E">
      <w:pPr>
        <w:pStyle w:val="TOC2"/>
        <w:tabs>
          <w:tab w:val="right" w:leader="dot" w:pos="9350"/>
        </w:tabs>
        <w:rPr>
          <w:noProof/>
        </w:rPr>
      </w:pPr>
      <w:hyperlink w:anchor="_Toc235444560" w:history="1">
        <w:r w:rsidRPr="00282862">
          <w:rPr>
            <w:rStyle w:val="Hyperlink"/>
            <w:noProof/>
          </w:rPr>
          <w:t>7.3 Standard Accessories</w:t>
        </w:r>
        <w:r>
          <w:rPr>
            <w:noProof/>
          </w:rPr>
          <w:tab/>
        </w:r>
        <w:r>
          <w:rPr>
            <w:noProof/>
          </w:rPr>
          <w:fldChar w:fldCharType="begin"/>
        </w:r>
        <w:r>
          <w:rPr>
            <w:noProof/>
          </w:rPr>
          <w:instrText xml:space="preserve"> PAGEREF _Toc235444560 \h </w:instrText>
        </w:r>
        <w:r>
          <w:rPr>
            <w:noProof/>
          </w:rPr>
        </w:r>
        <w:r>
          <w:rPr>
            <w:noProof/>
          </w:rPr>
          <w:fldChar w:fldCharType="separate"/>
        </w:r>
        <w:r>
          <w:rPr>
            <w:noProof/>
          </w:rPr>
          <w:t>20</w:t>
        </w:r>
        <w:r>
          <w:rPr>
            <w:noProof/>
          </w:rPr>
          <w:fldChar w:fldCharType="end"/>
        </w:r>
      </w:hyperlink>
    </w:p>
    <w:p w14:paraId="1E62CC53" w14:textId="77777777" w:rsidR="00ED788E" w:rsidRDefault="00ED788E">
      <w:pPr>
        <w:pStyle w:val="TOC2"/>
        <w:tabs>
          <w:tab w:val="right" w:leader="dot" w:pos="9350"/>
        </w:tabs>
        <w:rPr>
          <w:noProof/>
        </w:rPr>
      </w:pPr>
      <w:hyperlink w:anchor="_Toc235444561" w:history="1">
        <w:r w:rsidRPr="00282862">
          <w:rPr>
            <w:rStyle w:val="Hyperlink"/>
            <w:noProof/>
          </w:rPr>
          <w:t>7.4 Installation Requirements</w:t>
        </w:r>
        <w:r>
          <w:rPr>
            <w:noProof/>
          </w:rPr>
          <w:tab/>
        </w:r>
        <w:r>
          <w:rPr>
            <w:noProof/>
          </w:rPr>
          <w:fldChar w:fldCharType="begin"/>
        </w:r>
        <w:r>
          <w:rPr>
            <w:noProof/>
          </w:rPr>
          <w:instrText xml:space="preserve"> PAGEREF _Toc235444561 \h </w:instrText>
        </w:r>
        <w:r>
          <w:rPr>
            <w:noProof/>
          </w:rPr>
        </w:r>
        <w:r>
          <w:rPr>
            <w:noProof/>
          </w:rPr>
          <w:fldChar w:fldCharType="separate"/>
        </w:r>
        <w:r>
          <w:rPr>
            <w:noProof/>
          </w:rPr>
          <w:t>21</w:t>
        </w:r>
        <w:r>
          <w:rPr>
            <w:noProof/>
          </w:rPr>
          <w:fldChar w:fldCharType="end"/>
        </w:r>
      </w:hyperlink>
    </w:p>
    <w:p w14:paraId="4F45458C" w14:textId="77777777" w:rsidR="00ED788E" w:rsidRDefault="00ED788E">
      <w:pPr>
        <w:pStyle w:val="TOC2"/>
        <w:tabs>
          <w:tab w:val="right" w:leader="dot" w:pos="9350"/>
        </w:tabs>
        <w:rPr>
          <w:noProof/>
        </w:rPr>
      </w:pPr>
      <w:hyperlink w:anchor="_Toc235444562" w:history="1">
        <w:r w:rsidRPr="00282862">
          <w:rPr>
            <w:rStyle w:val="Hyperlink"/>
            <w:noProof/>
          </w:rPr>
          <w:t>7.5 Documentation</w:t>
        </w:r>
        <w:r>
          <w:rPr>
            <w:noProof/>
          </w:rPr>
          <w:tab/>
        </w:r>
        <w:r>
          <w:rPr>
            <w:noProof/>
          </w:rPr>
          <w:fldChar w:fldCharType="begin"/>
        </w:r>
        <w:r>
          <w:rPr>
            <w:noProof/>
          </w:rPr>
          <w:instrText xml:space="preserve"> PAGEREF _Toc235444562 \h </w:instrText>
        </w:r>
        <w:r>
          <w:rPr>
            <w:noProof/>
          </w:rPr>
        </w:r>
        <w:r>
          <w:rPr>
            <w:noProof/>
          </w:rPr>
          <w:fldChar w:fldCharType="separate"/>
        </w:r>
        <w:r>
          <w:rPr>
            <w:noProof/>
          </w:rPr>
          <w:t>21</w:t>
        </w:r>
        <w:r>
          <w:rPr>
            <w:noProof/>
          </w:rPr>
          <w:fldChar w:fldCharType="end"/>
        </w:r>
      </w:hyperlink>
    </w:p>
    <w:p w14:paraId="2F89EAF2" w14:textId="77777777" w:rsidR="00ED788E" w:rsidRDefault="00ED788E">
      <w:pPr>
        <w:pStyle w:val="TOC2"/>
        <w:tabs>
          <w:tab w:val="right" w:leader="dot" w:pos="9350"/>
        </w:tabs>
        <w:rPr>
          <w:noProof/>
        </w:rPr>
      </w:pPr>
      <w:hyperlink w:anchor="_Toc235444563" w:history="1">
        <w:r w:rsidRPr="00282862">
          <w:rPr>
            <w:rStyle w:val="Hyperlink"/>
            <w:noProof/>
          </w:rPr>
          <w:t>7.6 Training</w:t>
        </w:r>
        <w:r>
          <w:rPr>
            <w:noProof/>
          </w:rPr>
          <w:tab/>
        </w:r>
        <w:r>
          <w:rPr>
            <w:noProof/>
          </w:rPr>
          <w:fldChar w:fldCharType="begin"/>
        </w:r>
        <w:r>
          <w:rPr>
            <w:noProof/>
          </w:rPr>
          <w:instrText xml:space="preserve"> PAGEREF _Toc235444563 \h </w:instrText>
        </w:r>
        <w:r>
          <w:rPr>
            <w:noProof/>
          </w:rPr>
        </w:r>
        <w:r>
          <w:rPr>
            <w:noProof/>
          </w:rPr>
          <w:fldChar w:fldCharType="separate"/>
        </w:r>
        <w:r>
          <w:rPr>
            <w:noProof/>
          </w:rPr>
          <w:t>21</w:t>
        </w:r>
        <w:r>
          <w:rPr>
            <w:noProof/>
          </w:rPr>
          <w:fldChar w:fldCharType="end"/>
        </w:r>
      </w:hyperlink>
    </w:p>
    <w:p w14:paraId="59070CA5" w14:textId="77777777" w:rsidR="00ED788E" w:rsidRDefault="00ED788E">
      <w:pPr>
        <w:pStyle w:val="TOC2"/>
        <w:tabs>
          <w:tab w:val="right" w:leader="dot" w:pos="9350"/>
        </w:tabs>
        <w:rPr>
          <w:noProof/>
        </w:rPr>
      </w:pPr>
      <w:hyperlink w:anchor="_Toc235444564" w:history="1">
        <w:r w:rsidRPr="00282862">
          <w:rPr>
            <w:rStyle w:val="Hyperlink"/>
            <w:noProof/>
          </w:rPr>
          <w:t>7.7 Warranty</w:t>
        </w:r>
        <w:r>
          <w:rPr>
            <w:noProof/>
          </w:rPr>
          <w:tab/>
        </w:r>
        <w:r>
          <w:rPr>
            <w:noProof/>
          </w:rPr>
          <w:fldChar w:fldCharType="begin"/>
        </w:r>
        <w:r>
          <w:rPr>
            <w:noProof/>
          </w:rPr>
          <w:instrText xml:space="preserve"> PAGEREF _Toc235444564 \h </w:instrText>
        </w:r>
        <w:r>
          <w:rPr>
            <w:noProof/>
          </w:rPr>
        </w:r>
        <w:r>
          <w:rPr>
            <w:noProof/>
          </w:rPr>
          <w:fldChar w:fldCharType="separate"/>
        </w:r>
        <w:r>
          <w:rPr>
            <w:noProof/>
          </w:rPr>
          <w:t>21</w:t>
        </w:r>
        <w:r>
          <w:rPr>
            <w:noProof/>
          </w:rPr>
          <w:fldChar w:fldCharType="end"/>
        </w:r>
      </w:hyperlink>
    </w:p>
    <w:p w14:paraId="7E7D01C2" w14:textId="77777777" w:rsidR="00ED788E" w:rsidRDefault="00ED788E">
      <w:pPr>
        <w:pStyle w:val="TOC1"/>
        <w:tabs>
          <w:tab w:val="right" w:leader="dot" w:pos="9350"/>
        </w:tabs>
        <w:rPr>
          <w:noProof/>
        </w:rPr>
      </w:pPr>
      <w:hyperlink w:anchor="_Toc235444565" w:history="1">
        <w:r w:rsidRPr="00282862">
          <w:rPr>
            <w:rStyle w:val="Hyperlink"/>
            <w:noProof/>
          </w:rPr>
          <w:t>8. Cardiac Monitor (Seven Parameters)</w:t>
        </w:r>
        <w:r>
          <w:rPr>
            <w:noProof/>
          </w:rPr>
          <w:tab/>
        </w:r>
        <w:r>
          <w:rPr>
            <w:noProof/>
          </w:rPr>
          <w:fldChar w:fldCharType="begin"/>
        </w:r>
        <w:r>
          <w:rPr>
            <w:noProof/>
          </w:rPr>
          <w:instrText xml:space="preserve"> PAGEREF _Toc235444565 \h </w:instrText>
        </w:r>
        <w:r>
          <w:rPr>
            <w:noProof/>
          </w:rPr>
        </w:r>
        <w:r>
          <w:rPr>
            <w:noProof/>
          </w:rPr>
          <w:fldChar w:fldCharType="separate"/>
        </w:r>
        <w:r>
          <w:rPr>
            <w:noProof/>
          </w:rPr>
          <w:t>22</w:t>
        </w:r>
        <w:r>
          <w:rPr>
            <w:noProof/>
          </w:rPr>
          <w:fldChar w:fldCharType="end"/>
        </w:r>
      </w:hyperlink>
    </w:p>
    <w:p w14:paraId="1CB97E4B" w14:textId="77777777" w:rsidR="00ED788E" w:rsidRDefault="00ED788E">
      <w:pPr>
        <w:pStyle w:val="TOC2"/>
        <w:tabs>
          <w:tab w:val="right" w:leader="dot" w:pos="9350"/>
        </w:tabs>
        <w:rPr>
          <w:noProof/>
        </w:rPr>
      </w:pPr>
      <w:hyperlink w:anchor="_Toc235444566" w:history="1">
        <w:r w:rsidRPr="00282862">
          <w:rPr>
            <w:rStyle w:val="Hyperlink"/>
            <w:noProof/>
          </w:rPr>
          <w:t>8.1 Clinical &amp; Functional Specifications</w:t>
        </w:r>
        <w:r>
          <w:rPr>
            <w:noProof/>
          </w:rPr>
          <w:tab/>
        </w:r>
        <w:r>
          <w:rPr>
            <w:noProof/>
          </w:rPr>
          <w:fldChar w:fldCharType="begin"/>
        </w:r>
        <w:r>
          <w:rPr>
            <w:noProof/>
          </w:rPr>
          <w:instrText xml:space="preserve"> PAGEREF _Toc235444566 \h </w:instrText>
        </w:r>
        <w:r>
          <w:rPr>
            <w:noProof/>
          </w:rPr>
        </w:r>
        <w:r>
          <w:rPr>
            <w:noProof/>
          </w:rPr>
          <w:fldChar w:fldCharType="separate"/>
        </w:r>
        <w:r>
          <w:rPr>
            <w:noProof/>
          </w:rPr>
          <w:t>22</w:t>
        </w:r>
        <w:r>
          <w:rPr>
            <w:noProof/>
          </w:rPr>
          <w:fldChar w:fldCharType="end"/>
        </w:r>
      </w:hyperlink>
    </w:p>
    <w:p w14:paraId="132EBED1" w14:textId="77777777" w:rsidR="00ED788E" w:rsidRDefault="00ED788E">
      <w:pPr>
        <w:pStyle w:val="TOC2"/>
        <w:tabs>
          <w:tab w:val="right" w:leader="dot" w:pos="9350"/>
        </w:tabs>
        <w:rPr>
          <w:noProof/>
        </w:rPr>
      </w:pPr>
      <w:hyperlink w:anchor="_Toc235444567" w:history="1">
        <w:r w:rsidRPr="00282862">
          <w:rPr>
            <w:rStyle w:val="Hyperlink"/>
            <w:noProof/>
          </w:rPr>
          <w:t>8.2 Engineering Technical Specifications</w:t>
        </w:r>
        <w:r>
          <w:rPr>
            <w:noProof/>
          </w:rPr>
          <w:tab/>
        </w:r>
        <w:r>
          <w:rPr>
            <w:noProof/>
          </w:rPr>
          <w:fldChar w:fldCharType="begin"/>
        </w:r>
        <w:r>
          <w:rPr>
            <w:noProof/>
          </w:rPr>
          <w:instrText xml:space="preserve"> PAGEREF _Toc235444567 \h </w:instrText>
        </w:r>
        <w:r>
          <w:rPr>
            <w:noProof/>
          </w:rPr>
        </w:r>
        <w:r>
          <w:rPr>
            <w:noProof/>
          </w:rPr>
          <w:fldChar w:fldCharType="separate"/>
        </w:r>
        <w:r>
          <w:rPr>
            <w:noProof/>
          </w:rPr>
          <w:t>22</w:t>
        </w:r>
        <w:r>
          <w:rPr>
            <w:noProof/>
          </w:rPr>
          <w:fldChar w:fldCharType="end"/>
        </w:r>
      </w:hyperlink>
    </w:p>
    <w:p w14:paraId="035B1AEA" w14:textId="77777777" w:rsidR="00ED788E" w:rsidRDefault="00ED788E">
      <w:pPr>
        <w:pStyle w:val="TOC2"/>
        <w:tabs>
          <w:tab w:val="right" w:leader="dot" w:pos="9350"/>
        </w:tabs>
        <w:rPr>
          <w:noProof/>
        </w:rPr>
      </w:pPr>
      <w:hyperlink w:anchor="_Toc235444568" w:history="1">
        <w:r w:rsidRPr="00282862">
          <w:rPr>
            <w:rStyle w:val="Hyperlink"/>
            <w:noProof/>
          </w:rPr>
          <w:t>8.3 Standard Accessories</w:t>
        </w:r>
        <w:r>
          <w:rPr>
            <w:noProof/>
          </w:rPr>
          <w:tab/>
        </w:r>
        <w:r>
          <w:rPr>
            <w:noProof/>
          </w:rPr>
          <w:fldChar w:fldCharType="begin"/>
        </w:r>
        <w:r>
          <w:rPr>
            <w:noProof/>
          </w:rPr>
          <w:instrText xml:space="preserve"> PAGEREF _Toc235444568 \h </w:instrText>
        </w:r>
        <w:r>
          <w:rPr>
            <w:noProof/>
          </w:rPr>
        </w:r>
        <w:r>
          <w:rPr>
            <w:noProof/>
          </w:rPr>
          <w:fldChar w:fldCharType="separate"/>
        </w:r>
        <w:r>
          <w:rPr>
            <w:noProof/>
          </w:rPr>
          <w:t>22</w:t>
        </w:r>
        <w:r>
          <w:rPr>
            <w:noProof/>
          </w:rPr>
          <w:fldChar w:fldCharType="end"/>
        </w:r>
      </w:hyperlink>
    </w:p>
    <w:p w14:paraId="59244551" w14:textId="77777777" w:rsidR="00ED788E" w:rsidRDefault="00ED788E">
      <w:pPr>
        <w:pStyle w:val="TOC2"/>
        <w:tabs>
          <w:tab w:val="right" w:leader="dot" w:pos="9350"/>
        </w:tabs>
        <w:rPr>
          <w:noProof/>
        </w:rPr>
      </w:pPr>
      <w:hyperlink w:anchor="_Toc235444569" w:history="1">
        <w:r w:rsidRPr="00282862">
          <w:rPr>
            <w:rStyle w:val="Hyperlink"/>
            <w:noProof/>
          </w:rPr>
          <w:t>8.4 Installation Requirements</w:t>
        </w:r>
        <w:r>
          <w:rPr>
            <w:noProof/>
          </w:rPr>
          <w:tab/>
        </w:r>
        <w:r>
          <w:rPr>
            <w:noProof/>
          </w:rPr>
          <w:fldChar w:fldCharType="begin"/>
        </w:r>
        <w:r>
          <w:rPr>
            <w:noProof/>
          </w:rPr>
          <w:instrText xml:space="preserve"> PAGEREF _Toc235444569 \h </w:instrText>
        </w:r>
        <w:r>
          <w:rPr>
            <w:noProof/>
          </w:rPr>
        </w:r>
        <w:r>
          <w:rPr>
            <w:noProof/>
          </w:rPr>
          <w:fldChar w:fldCharType="separate"/>
        </w:r>
        <w:r>
          <w:rPr>
            <w:noProof/>
          </w:rPr>
          <w:t>23</w:t>
        </w:r>
        <w:r>
          <w:rPr>
            <w:noProof/>
          </w:rPr>
          <w:fldChar w:fldCharType="end"/>
        </w:r>
      </w:hyperlink>
    </w:p>
    <w:p w14:paraId="5F842B1C" w14:textId="77777777" w:rsidR="00ED788E" w:rsidRDefault="00ED788E">
      <w:pPr>
        <w:pStyle w:val="TOC2"/>
        <w:tabs>
          <w:tab w:val="right" w:leader="dot" w:pos="9350"/>
        </w:tabs>
        <w:rPr>
          <w:noProof/>
        </w:rPr>
      </w:pPr>
      <w:hyperlink w:anchor="_Toc235444570" w:history="1">
        <w:r w:rsidRPr="00282862">
          <w:rPr>
            <w:rStyle w:val="Hyperlink"/>
            <w:noProof/>
          </w:rPr>
          <w:t>8.5 Documentation</w:t>
        </w:r>
        <w:r>
          <w:rPr>
            <w:noProof/>
          </w:rPr>
          <w:tab/>
        </w:r>
        <w:r>
          <w:rPr>
            <w:noProof/>
          </w:rPr>
          <w:fldChar w:fldCharType="begin"/>
        </w:r>
        <w:r>
          <w:rPr>
            <w:noProof/>
          </w:rPr>
          <w:instrText xml:space="preserve"> PAGEREF _Toc235444570 \h </w:instrText>
        </w:r>
        <w:r>
          <w:rPr>
            <w:noProof/>
          </w:rPr>
        </w:r>
        <w:r>
          <w:rPr>
            <w:noProof/>
          </w:rPr>
          <w:fldChar w:fldCharType="separate"/>
        </w:r>
        <w:r>
          <w:rPr>
            <w:noProof/>
          </w:rPr>
          <w:t>23</w:t>
        </w:r>
        <w:r>
          <w:rPr>
            <w:noProof/>
          </w:rPr>
          <w:fldChar w:fldCharType="end"/>
        </w:r>
      </w:hyperlink>
    </w:p>
    <w:p w14:paraId="6C76C695" w14:textId="77777777" w:rsidR="00ED788E" w:rsidRDefault="00ED788E">
      <w:pPr>
        <w:pStyle w:val="TOC2"/>
        <w:tabs>
          <w:tab w:val="right" w:leader="dot" w:pos="9350"/>
        </w:tabs>
        <w:rPr>
          <w:noProof/>
        </w:rPr>
      </w:pPr>
      <w:hyperlink w:anchor="_Toc235444571" w:history="1">
        <w:r w:rsidRPr="00282862">
          <w:rPr>
            <w:rStyle w:val="Hyperlink"/>
            <w:noProof/>
          </w:rPr>
          <w:t>8.6 Training</w:t>
        </w:r>
        <w:r>
          <w:rPr>
            <w:noProof/>
          </w:rPr>
          <w:tab/>
        </w:r>
        <w:r>
          <w:rPr>
            <w:noProof/>
          </w:rPr>
          <w:fldChar w:fldCharType="begin"/>
        </w:r>
        <w:r>
          <w:rPr>
            <w:noProof/>
          </w:rPr>
          <w:instrText xml:space="preserve"> PAGEREF _Toc235444571 \h </w:instrText>
        </w:r>
        <w:r>
          <w:rPr>
            <w:noProof/>
          </w:rPr>
        </w:r>
        <w:r>
          <w:rPr>
            <w:noProof/>
          </w:rPr>
          <w:fldChar w:fldCharType="separate"/>
        </w:r>
        <w:r>
          <w:rPr>
            <w:noProof/>
          </w:rPr>
          <w:t>23</w:t>
        </w:r>
        <w:r>
          <w:rPr>
            <w:noProof/>
          </w:rPr>
          <w:fldChar w:fldCharType="end"/>
        </w:r>
      </w:hyperlink>
    </w:p>
    <w:p w14:paraId="23AD342C" w14:textId="77777777" w:rsidR="00ED788E" w:rsidRDefault="00ED788E">
      <w:pPr>
        <w:pStyle w:val="TOC2"/>
        <w:tabs>
          <w:tab w:val="right" w:leader="dot" w:pos="9350"/>
        </w:tabs>
        <w:rPr>
          <w:noProof/>
        </w:rPr>
      </w:pPr>
      <w:hyperlink w:anchor="_Toc235444572" w:history="1">
        <w:r w:rsidRPr="00282862">
          <w:rPr>
            <w:rStyle w:val="Hyperlink"/>
            <w:noProof/>
          </w:rPr>
          <w:t>8.7 Warranty</w:t>
        </w:r>
        <w:r>
          <w:rPr>
            <w:noProof/>
          </w:rPr>
          <w:tab/>
        </w:r>
        <w:r>
          <w:rPr>
            <w:noProof/>
          </w:rPr>
          <w:fldChar w:fldCharType="begin"/>
        </w:r>
        <w:r>
          <w:rPr>
            <w:noProof/>
          </w:rPr>
          <w:instrText xml:space="preserve"> PAGEREF _Toc235444572 \h </w:instrText>
        </w:r>
        <w:r>
          <w:rPr>
            <w:noProof/>
          </w:rPr>
        </w:r>
        <w:r>
          <w:rPr>
            <w:noProof/>
          </w:rPr>
          <w:fldChar w:fldCharType="separate"/>
        </w:r>
        <w:r>
          <w:rPr>
            <w:noProof/>
          </w:rPr>
          <w:t>23</w:t>
        </w:r>
        <w:r>
          <w:rPr>
            <w:noProof/>
          </w:rPr>
          <w:fldChar w:fldCharType="end"/>
        </w:r>
      </w:hyperlink>
    </w:p>
    <w:p w14:paraId="46B74125" w14:textId="77777777" w:rsidR="00ED788E" w:rsidRDefault="00ED788E">
      <w:pPr>
        <w:pStyle w:val="TOC1"/>
        <w:tabs>
          <w:tab w:val="right" w:leader="dot" w:pos="9350"/>
        </w:tabs>
        <w:rPr>
          <w:noProof/>
        </w:rPr>
      </w:pPr>
      <w:hyperlink w:anchor="_Toc235444573" w:history="1">
        <w:r w:rsidRPr="00282862">
          <w:rPr>
            <w:rStyle w:val="Hyperlink"/>
            <w:noProof/>
          </w:rPr>
          <w:t>9. Cardiac Monitor (Five Parameters)</w:t>
        </w:r>
        <w:r>
          <w:rPr>
            <w:noProof/>
          </w:rPr>
          <w:tab/>
        </w:r>
        <w:r>
          <w:rPr>
            <w:noProof/>
          </w:rPr>
          <w:fldChar w:fldCharType="begin"/>
        </w:r>
        <w:r>
          <w:rPr>
            <w:noProof/>
          </w:rPr>
          <w:instrText xml:space="preserve"> PAGEREF _Toc235444573 \h </w:instrText>
        </w:r>
        <w:r>
          <w:rPr>
            <w:noProof/>
          </w:rPr>
        </w:r>
        <w:r>
          <w:rPr>
            <w:noProof/>
          </w:rPr>
          <w:fldChar w:fldCharType="separate"/>
        </w:r>
        <w:r>
          <w:rPr>
            <w:noProof/>
          </w:rPr>
          <w:t>24</w:t>
        </w:r>
        <w:r>
          <w:rPr>
            <w:noProof/>
          </w:rPr>
          <w:fldChar w:fldCharType="end"/>
        </w:r>
      </w:hyperlink>
    </w:p>
    <w:p w14:paraId="7F4AF504" w14:textId="77777777" w:rsidR="00ED788E" w:rsidRDefault="00ED788E">
      <w:pPr>
        <w:pStyle w:val="TOC2"/>
        <w:tabs>
          <w:tab w:val="right" w:leader="dot" w:pos="9350"/>
        </w:tabs>
        <w:rPr>
          <w:noProof/>
        </w:rPr>
      </w:pPr>
      <w:hyperlink w:anchor="_Toc235444574" w:history="1">
        <w:r w:rsidRPr="00282862">
          <w:rPr>
            <w:rStyle w:val="Hyperlink"/>
            <w:noProof/>
          </w:rPr>
          <w:t>9.1 Clinical &amp; Functional Specifications</w:t>
        </w:r>
        <w:r>
          <w:rPr>
            <w:noProof/>
          </w:rPr>
          <w:tab/>
        </w:r>
        <w:r>
          <w:rPr>
            <w:noProof/>
          </w:rPr>
          <w:fldChar w:fldCharType="begin"/>
        </w:r>
        <w:r>
          <w:rPr>
            <w:noProof/>
          </w:rPr>
          <w:instrText xml:space="preserve"> PAGEREF _Toc235444574 \h </w:instrText>
        </w:r>
        <w:r>
          <w:rPr>
            <w:noProof/>
          </w:rPr>
        </w:r>
        <w:r>
          <w:rPr>
            <w:noProof/>
          </w:rPr>
          <w:fldChar w:fldCharType="separate"/>
        </w:r>
        <w:r>
          <w:rPr>
            <w:noProof/>
          </w:rPr>
          <w:t>24</w:t>
        </w:r>
        <w:r>
          <w:rPr>
            <w:noProof/>
          </w:rPr>
          <w:fldChar w:fldCharType="end"/>
        </w:r>
      </w:hyperlink>
    </w:p>
    <w:p w14:paraId="79A68CB7" w14:textId="77777777" w:rsidR="00ED788E" w:rsidRDefault="00ED788E">
      <w:pPr>
        <w:pStyle w:val="TOC2"/>
        <w:tabs>
          <w:tab w:val="right" w:leader="dot" w:pos="9350"/>
        </w:tabs>
        <w:rPr>
          <w:noProof/>
        </w:rPr>
      </w:pPr>
      <w:hyperlink w:anchor="_Toc235444575" w:history="1">
        <w:r w:rsidRPr="00282862">
          <w:rPr>
            <w:rStyle w:val="Hyperlink"/>
            <w:noProof/>
          </w:rPr>
          <w:t>9.2 Engineering Technical Specifications</w:t>
        </w:r>
        <w:r>
          <w:rPr>
            <w:noProof/>
          </w:rPr>
          <w:tab/>
        </w:r>
        <w:r>
          <w:rPr>
            <w:noProof/>
          </w:rPr>
          <w:fldChar w:fldCharType="begin"/>
        </w:r>
        <w:r>
          <w:rPr>
            <w:noProof/>
          </w:rPr>
          <w:instrText xml:space="preserve"> PAGEREF _Toc235444575 \h </w:instrText>
        </w:r>
        <w:r>
          <w:rPr>
            <w:noProof/>
          </w:rPr>
        </w:r>
        <w:r>
          <w:rPr>
            <w:noProof/>
          </w:rPr>
          <w:fldChar w:fldCharType="separate"/>
        </w:r>
        <w:r>
          <w:rPr>
            <w:noProof/>
          </w:rPr>
          <w:t>24</w:t>
        </w:r>
        <w:r>
          <w:rPr>
            <w:noProof/>
          </w:rPr>
          <w:fldChar w:fldCharType="end"/>
        </w:r>
      </w:hyperlink>
    </w:p>
    <w:p w14:paraId="057148D6" w14:textId="77777777" w:rsidR="00ED788E" w:rsidRDefault="00ED788E">
      <w:pPr>
        <w:pStyle w:val="TOC2"/>
        <w:tabs>
          <w:tab w:val="right" w:leader="dot" w:pos="9350"/>
        </w:tabs>
        <w:rPr>
          <w:noProof/>
        </w:rPr>
      </w:pPr>
      <w:hyperlink w:anchor="_Toc235444576" w:history="1">
        <w:r w:rsidRPr="00282862">
          <w:rPr>
            <w:rStyle w:val="Hyperlink"/>
            <w:noProof/>
          </w:rPr>
          <w:t>9.3 Standard Accessories</w:t>
        </w:r>
        <w:r>
          <w:rPr>
            <w:noProof/>
          </w:rPr>
          <w:tab/>
        </w:r>
        <w:r>
          <w:rPr>
            <w:noProof/>
          </w:rPr>
          <w:fldChar w:fldCharType="begin"/>
        </w:r>
        <w:r>
          <w:rPr>
            <w:noProof/>
          </w:rPr>
          <w:instrText xml:space="preserve"> PAGEREF _Toc235444576 \h </w:instrText>
        </w:r>
        <w:r>
          <w:rPr>
            <w:noProof/>
          </w:rPr>
        </w:r>
        <w:r>
          <w:rPr>
            <w:noProof/>
          </w:rPr>
          <w:fldChar w:fldCharType="separate"/>
        </w:r>
        <w:r>
          <w:rPr>
            <w:noProof/>
          </w:rPr>
          <w:t>24</w:t>
        </w:r>
        <w:r>
          <w:rPr>
            <w:noProof/>
          </w:rPr>
          <w:fldChar w:fldCharType="end"/>
        </w:r>
      </w:hyperlink>
    </w:p>
    <w:p w14:paraId="6603F30F" w14:textId="77777777" w:rsidR="00ED788E" w:rsidRDefault="00ED788E">
      <w:pPr>
        <w:pStyle w:val="TOC2"/>
        <w:tabs>
          <w:tab w:val="right" w:leader="dot" w:pos="9350"/>
        </w:tabs>
        <w:rPr>
          <w:noProof/>
        </w:rPr>
      </w:pPr>
      <w:hyperlink w:anchor="_Toc235444577" w:history="1">
        <w:r w:rsidRPr="00282862">
          <w:rPr>
            <w:rStyle w:val="Hyperlink"/>
            <w:noProof/>
          </w:rPr>
          <w:t>9.4 Installation Requirements</w:t>
        </w:r>
        <w:r>
          <w:rPr>
            <w:noProof/>
          </w:rPr>
          <w:tab/>
        </w:r>
        <w:r>
          <w:rPr>
            <w:noProof/>
          </w:rPr>
          <w:fldChar w:fldCharType="begin"/>
        </w:r>
        <w:r>
          <w:rPr>
            <w:noProof/>
          </w:rPr>
          <w:instrText xml:space="preserve"> PAGEREF _Toc235444577 \h </w:instrText>
        </w:r>
        <w:r>
          <w:rPr>
            <w:noProof/>
          </w:rPr>
        </w:r>
        <w:r>
          <w:rPr>
            <w:noProof/>
          </w:rPr>
          <w:fldChar w:fldCharType="separate"/>
        </w:r>
        <w:r>
          <w:rPr>
            <w:noProof/>
          </w:rPr>
          <w:t>25</w:t>
        </w:r>
        <w:r>
          <w:rPr>
            <w:noProof/>
          </w:rPr>
          <w:fldChar w:fldCharType="end"/>
        </w:r>
      </w:hyperlink>
    </w:p>
    <w:p w14:paraId="409084EE" w14:textId="77777777" w:rsidR="00ED788E" w:rsidRDefault="00ED788E">
      <w:pPr>
        <w:pStyle w:val="TOC2"/>
        <w:tabs>
          <w:tab w:val="right" w:leader="dot" w:pos="9350"/>
        </w:tabs>
        <w:rPr>
          <w:noProof/>
        </w:rPr>
      </w:pPr>
      <w:hyperlink w:anchor="_Toc235444578" w:history="1">
        <w:r w:rsidRPr="00282862">
          <w:rPr>
            <w:rStyle w:val="Hyperlink"/>
            <w:noProof/>
          </w:rPr>
          <w:t>9.5 Documentation</w:t>
        </w:r>
        <w:r>
          <w:rPr>
            <w:noProof/>
          </w:rPr>
          <w:tab/>
        </w:r>
        <w:r>
          <w:rPr>
            <w:noProof/>
          </w:rPr>
          <w:fldChar w:fldCharType="begin"/>
        </w:r>
        <w:r>
          <w:rPr>
            <w:noProof/>
          </w:rPr>
          <w:instrText xml:space="preserve"> PAGEREF _Toc235444578 \h </w:instrText>
        </w:r>
        <w:r>
          <w:rPr>
            <w:noProof/>
          </w:rPr>
        </w:r>
        <w:r>
          <w:rPr>
            <w:noProof/>
          </w:rPr>
          <w:fldChar w:fldCharType="separate"/>
        </w:r>
        <w:r>
          <w:rPr>
            <w:noProof/>
          </w:rPr>
          <w:t>25</w:t>
        </w:r>
        <w:r>
          <w:rPr>
            <w:noProof/>
          </w:rPr>
          <w:fldChar w:fldCharType="end"/>
        </w:r>
      </w:hyperlink>
    </w:p>
    <w:p w14:paraId="03486951" w14:textId="77777777" w:rsidR="00ED788E" w:rsidRDefault="00ED788E">
      <w:pPr>
        <w:pStyle w:val="TOC2"/>
        <w:tabs>
          <w:tab w:val="right" w:leader="dot" w:pos="9350"/>
        </w:tabs>
        <w:rPr>
          <w:noProof/>
        </w:rPr>
      </w:pPr>
      <w:hyperlink w:anchor="_Toc235444579" w:history="1">
        <w:r w:rsidRPr="00282862">
          <w:rPr>
            <w:rStyle w:val="Hyperlink"/>
            <w:noProof/>
          </w:rPr>
          <w:t>9.6 Training</w:t>
        </w:r>
        <w:r>
          <w:rPr>
            <w:noProof/>
          </w:rPr>
          <w:tab/>
        </w:r>
        <w:r>
          <w:rPr>
            <w:noProof/>
          </w:rPr>
          <w:fldChar w:fldCharType="begin"/>
        </w:r>
        <w:r>
          <w:rPr>
            <w:noProof/>
          </w:rPr>
          <w:instrText xml:space="preserve"> PAGEREF _Toc235444579 \h </w:instrText>
        </w:r>
        <w:r>
          <w:rPr>
            <w:noProof/>
          </w:rPr>
        </w:r>
        <w:r>
          <w:rPr>
            <w:noProof/>
          </w:rPr>
          <w:fldChar w:fldCharType="separate"/>
        </w:r>
        <w:r>
          <w:rPr>
            <w:noProof/>
          </w:rPr>
          <w:t>25</w:t>
        </w:r>
        <w:r>
          <w:rPr>
            <w:noProof/>
          </w:rPr>
          <w:fldChar w:fldCharType="end"/>
        </w:r>
      </w:hyperlink>
    </w:p>
    <w:p w14:paraId="0BFD0D83" w14:textId="77777777" w:rsidR="00ED788E" w:rsidRDefault="00ED788E">
      <w:pPr>
        <w:pStyle w:val="TOC2"/>
        <w:tabs>
          <w:tab w:val="right" w:leader="dot" w:pos="9350"/>
        </w:tabs>
        <w:rPr>
          <w:noProof/>
        </w:rPr>
      </w:pPr>
      <w:hyperlink w:anchor="_Toc235444580" w:history="1">
        <w:r w:rsidRPr="00282862">
          <w:rPr>
            <w:rStyle w:val="Hyperlink"/>
            <w:noProof/>
          </w:rPr>
          <w:t>9.7 Warranty</w:t>
        </w:r>
        <w:r>
          <w:rPr>
            <w:noProof/>
          </w:rPr>
          <w:tab/>
        </w:r>
        <w:r>
          <w:rPr>
            <w:noProof/>
          </w:rPr>
          <w:fldChar w:fldCharType="begin"/>
        </w:r>
        <w:r>
          <w:rPr>
            <w:noProof/>
          </w:rPr>
          <w:instrText xml:space="preserve"> PAGEREF _Toc235444580 \h </w:instrText>
        </w:r>
        <w:r>
          <w:rPr>
            <w:noProof/>
          </w:rPr>
        </w:r>
        <w:r>
          <w:rPr>
            <w:noProof/>
          </w:rPr>
          <w:fldChar w:fldCharType="separate"/>
        </w:r>
        <w:r>
          <w:rPr>
            <w:noProof/>
          </w:rPr>
          <w:t>25</w:t>
        </w:r>
        <w:r>
          <w:rPr>
            <w:noProof/>
          </w:rPr>
          <w:fldChar w:fldCharType="end"/>
        </w:r>
      </w:hyperlink>
    </w:p>
    <w:p w14:paraId="05FC2034" w14:textId="77777777" w:rsidR="00ED788E" w:rsidRDefault="00ED788E">
      <w:pPr>
        <w:pStyle w:val="TOC1"/>
        <w:tabs>
          <w:tab w:val="right" w:leader="dot" w:pos="9350"/>
        </w:tabs>
        <w:rPr>
          <w:noProof/>
        </w:rPr>
      </w:pPr>
      <w:hyperlink w:anchor="_Toc235444581" w:history="1">
        <w:r w:rsidRPr="00282862">
          <w:rPr>
            <w:rStyle w:val="Hyperlink"/>
            <w:noProof/>
          </w:rPr>
          <w:t>10. Hemodynamic Monitor with Cardiac Output</w:t>
        </w:r>
        <w:r>
          <w:rPr>
            <w:noProof/>
          </w:rPr>
          <w:tab/>
        </w:r>
        <w:r>
          <w:rPr>
            <w:noProof/>
          </w:rPr>
          <w:fldChar w:fldCharType="begin"/>
        </w:r>
        <w:r>
          <w:rPr>
            <w:noProof/>
          </w:rPr>
          <w:instrText xml:space="preserve"> PAGEREF _Toc235444581 \h </w:instrText>
        </w:r>
        <w:r>
          <w:rPr>
            <w:noProof/>
          </w:rPr>
        </w:r>
        <w:r>
          <w:rPr>
            <w:noProof/>
          </w:rPr>
          <w:fldChar w:fldCharType="separate"/>
        </w:r>
        <w:r>
          <w:rPr>
            <w:noProof/>
          </w:rPr>
          <w:t>26</w:t>
        </w:r>
        <w:r>
          <w:rPr>
            <w:noProof/>
          </w:rPr>
          <w:fldChar w:fldCharType="end"/>
        </w:r>
      </w:hyperlink>
    </w:p>
    <w:p w14:paraId="346C2B8C" w14:textId="77777777" w:rsidR="00ED788E" w:rsidRDefault="00ED788E">
      <w:pPr>
        <w:pStyle w:val="TOC2"/>
        <w:tabs>
          <w:tab w:val="right" w:leader="dot" w:pos="9350"/>
        </w:tabs>
        <w:rPr>
          <w:noProof/>
        </w:rPr>
      </w:pPr>
      <w:hyperlink w:anchor="_Toc235444582" w:history="1">
        <w:r w:rsidRPr="00282862">
          <w:rPr>
            <w:rStyle w:val="Hyperlink"/>
            <w:noProof/>
          </w:rPr>
          <w:t>10.1 Clinical &amp; Functional Specifications</w:t>
        </w:r>
        <w:r>
          <w:rPr>
            <w:noProof/>
          </w:rPr>
          <w:tab/>
        </w:r>
        <w:r>
          <w:rPr>
            <w:noProof/>
          </w:rPr>
          <w:fldChar w:fldCharType="begin"/>
        </w:r>
        <w:r>
          <w:rPr>
            <w:noProof/>
          </w:rPr>
          <w:instrText xml:space="preserve"> PAGEREF _Toc235444582 \h </w:instrText>
        </w:r>
        <w:r>
          <w:rPr>
            <w:noProof/>
          </w:rPr>
        </w:r>
        <w:r>
          <w:rPr>
            <w:noProof/>
          </w:rPr>
          <w:fldChar w:fldCharType="separate"/>
        </w:r>
        <w:r>
          <w:rPr>
            <w:noProof/>
          </w:rPr>
          <w:t>26</w:t>
        </w:r>
        <w:r>
          <w:rPr>
            <w:noProof/>
          </w:rPr>
          <w:fldChar w:fldCharType="end"/>
        </w:r>
      </w:hyperlink>
    </w:p>
    <w:p w14:paraId="34CF5B13" w14:textId="77777777" w:rsidR="00ED788E" w:rsidRDefault="00ED788E">
      <w:pPr>
        <w:pStyle w:val="TOC2"/>
        <w:tabs>
          <w:tab w:val="right" w:leader="dot" w:pos="9350"/>
        </w:tabs>
        <w:rPr>
          <w:noProof/>
        </w:rPr>
      </w:pPr>
      <w:hyperlink w:anchor="_Toc235444583" w:history="1">
        <w:r w:rsidRPr="00282862">
          <w:rPr>
            <w:rStyle w:val="Hyperlink"/>
            <w:noProof/>
          </w:rPr>
          <w:t>10.2 Engineering Technical Specifications</w:t>
        </w:r>
        <w:r>
          <w:rPr>
            <w:noProof/>
          </w:rPr>
          <w:tab/>
        </w:r>
        <w:r>
          <w:rPr>
            <w:noProof/>
          </w:rPr>
          <w:fldChar w:fldCharType="begin"/>
        </w:r>
        <w:r>
          <w:rPr>
            <w:noProof/>
          </w:rPr>
          <w:instrText xml:space="preserve"> PAGEREF _Toc235444583 \h </w:instrText>
        </w:r>
        <w:r>
          <w:rPr>
            <w:noProof/>
          </w:rPr>
        </w:r>
        <w:r>
          <w:rPr>
            <w:noProof/>
          </w:rPr>
          <w:fldChar w:fldCharType="separate"/>
        </w:r>
        <w:r>
          <w:rPr>
            <w:noProof/>
          </w:rPr>
          <w:t>26</w:t>
        </w:r>
        <w:r>
          <w:rPr>
            <w:noProof/>
          </w:rPr>
          <w:fldChar w:fldCharType="end"/>
        </w:r>
      </w:hyperlink>
    </w:p>
    <w:p w14:paraId="11E5CA36" w14:textId="77777777" w:rsidR="00ED788E" w:rsidRDefault="00ED788E">
      <w:pPr>
        <w:pStyle w:val="TOC2"/>
        <w:tabs>
          <w:tab w:val="right" w:leader="dot" w:pos="9350"/>
        </w:tabs>
        <w:rPr>
          <w:noProof/>
        </w:rPr>
      </w:pPr>
      <w:hyperlink w:anchor="_Toc235444584" w:history="1">
        <w:r w:rsidRPr="00282862">
          <w:rPr>
            <w:rStyle w:val="Hyperlink"/>
            <w:noProof/>
          </w:rPr>
          <w:t>10.3 Standard Accessories</w:t>
        </w:r>
        <w:r>
          <w:rPr>
            <w:noProof/>
          </w:rPr>
          <w:tab/>
        </w:r>
        <w:r>
          <w:rPr>
            <w:noProof/>
          </w:rPr>
          <w:fldChar w:fldCharType="begin"/>
        </w:r>
        <w:r>
          <w:rPr>
            <w:noProof/>
          </w:rPr>
          <w:instrText xml:space="preserve"> PAGEREF _Toc235444584 \h </w:instrText>
        </w:r>
        <w:r>
          <w:rPr>
            <w:noProof/>
          </w:rPr>
        </w:r>
        <w:r>
          <w:rPr>
            <w:noProof/>
          </w:rPr>
          <w:fldChar w:fldCharType="separate"/>
        </w:r>
        <w:r>
          <w:rPr>
            <w:noProof/>
          </w:rPr>
          <w:t>26</w:t>
        </w:r>
        <w:r>
          <w:rPr>
            <w:noProof/>
          </w:rPr>
          <w:fldChar w:fldCharType="end"/>
        </w:r>
      </w:hyperlink>
    </w:p>
    <w:p w14:paraId="378B3915" w14:textId="77777777" w:rsidR="00ED788E" w:rsidRDefault="00ED788E">
      <w:pPr>
        <w:pStyle w:val="TOC2"/>
        <w:tabs>
          <w:tab w:val="right" w:leader="dot" w:pos="9350"/>
        </w:tabs>
        <w:rPr>
          <w:noProof/>
        </w:rPr>
      </w:pPr>
      <w:hyperlink w:anchor="_Toc235444585" w:history="1">
        <w:r w:rsidRPr="00282862">
          <w:rPr>
            <w:rStyle w:val="Hyperlink"/>
            <w:noProof/>
          </w:rPr>
          <w:t>10.4 Installation Requirements</w:t>
        </w:r>
        <w:r>
          <w:rPr>
            <w:noProof/>
          </w:rPr>
          <w:tab/>
        </w:r>
        <w:r>
          <w:rPr>
            <w:noProof/>
          </w:rPr>
          <w:fldChar w:fldCharType="begin"/>
        </w:r>
        <w:r>
          <w:rPr>
            <w:noProof/>
          </w:rPr>
          <w:instrText xml:space="preserve"> PAGEREF _Toc235444585 \h </w:instrText>
        </w:r>
        <w:r>
          <w:rPr>
            <w:noProof/>
          </w:rPr>
        </w:r>
        <w:r>
          <w:rPr>
            <w:noProof/>
          </w:rPr>
          <w:fldChar w:fldCharType="separate"/>
        </w:r>
        <w:r>
          <w:rPr>
            <w:noProof/>
          </w:rPr>
          <w:t>27</w:t>
        </w:r>
        <w:r>
          <w:rPr>
            <w:noProof/>
          </w:rPr>
          <w:fldChar w:fldCharType="end"/>
        </w:r>
      </w:hyperlink>
    </w:p>
    <w:p w14:paraId="7319AEB2" w14:textId="77777777" w:rsidR="00ED788E" w:rsidRDefault="00ED788E">
      <w:pPr>
        <w:pStyle w:val="TOC2"/>
        <w:tabs>
          <w:tab w:val="right" w:leader="dot" w:pos="9350"/>
        </w:tabs>
        <w:rPr>
          <w:noProof/>
        </w:rPr>
      </w:pPr>
      <w:hyperlink w:anchor="_Toc235444586" w:history="1">
        <w:r w:rsidRPr="00282862">
          <w:rPr>
            <w:rStyle w:val="Hyperlink"/>
            <w:noProof/>
          </w:rPr>
          <w:t>10.5 Documentation</w:t>
        </w:r>
        <w:r>
          <w:rPr>
            <w:noProof/>
          </w:rPr>
          <w:tab/>
        </w:r>
        <w:r>
          <w:rPr>
            <w:noProof/>
          </w:rPr>
          <w:fldChar w:fldCharType="begin"/>
        </w:r>
        <w:r>
          <w:rPr>
            <w:noProof/>
          </w:rPr>
          <w:instrText xml:space="preserve"> PAGEREF _Toc235444586 \h </w:instrText>
        </w:r>
        <w:r>
          <w:rPr>
            <w:noProof/>
          </w:rPr>
        </w:r>
        <w:r>
          <w:rPr>
            <w:noProof/>
          </w:rPr>
          <w:fldChar w:fldCharType="separate"/>
        </w:r>
        <w:r>
          <w:rPr>
            <w:noProof/>
          </w:rPr>
          <w:t>27</w:t>
        </w:r>
        <w:r>
          <w:rPr>
            <w:noProof/>
          </w:rPr>
          <w:fldChar w:fldCharType="end"/>
        </w:r>
      </w:hyperlink>
    </w:p>
    <w:p w14:paraId="3B4FDB39" w14:textId="77777777" w:rsidR="00ED788E" w:rsidRDefault="00ED788E">
      <w:pPr>
        <w:pStyle w:val="TOC2"/>
        <w:tabs>
          <w:tab w:val="right" w:leader="dot" w:pos="9350"/>
        </w:tabs>
        <w:rPr>
          <w:noProof/>
        </w:rPr>
      </w:pPr>
      <w:hyperlink w:anchor="_Toc235444587" w:history="1">
        <w:r w:rsidRPr="00282862">
          <w:rPr>
            <w:rStyle w:val="Hyperlink"/>
            <w:noProof/>
          </w:rPr>
          <w:t>10.6 Training</w:t>
        </w:r>
        <w:r>
          <w:rPr>
            <w:noProof/>
          </w:rPr>
          <w:tab/>
        </w:r>
        <w:r>
          <w:rPr>
            <w:noProof/>
          </w:rPr>
          <w:fldChar w:fldCharType="begin"/>
        </w:r>
        <w:r>
          <w:rPr>
            <w:noProof/>
          </w:rPr>
          <w:instrText xml:space="preserve"> PAGEREF _Toc235444587 \h </w:instrText>
        </w:r>
        <w:r>
          <w:rPr>
            <w:noProof/>
          </w:rPr>
        </w:r>
        <w:r>
          <w:rPr>
            <w:noProof/>
          </w:rPr>
          <w:fldChar w:fldCharType="separate"/>
        </w:r>
        <w:r>
          <w:rPr>
            <w:noProof/>
          </w:rPr>
          <w:t>27</w:t>
        </w:r>
        <w:r>
          <w:rPr>
            <w:noProof/>
          </w:rPr>
          <w:fldChar w:fldCharType="end"/>
        </w:r>
      </w:hyperlink>
    </w:p>
    <w:p w14:paraId="0199FD97" w14:textId="77777777" w:rsidR="00ED788E" w:rsidRDefault="00ED788E">
      <w:pPr>
        <w:pStyle w:val="TOC2"/>
        <w:tabs>
          <w:tab w:val="right" w:leader="dot" w:pos="9350"/>
        </w:tabs>
        <w:rPr>
          <w:noProof/>
        </w:rPr>
      </w:pPr>
      <w:hyperlink w:anchor="_Toc235444588" w:history="1">
        <w:r w:rsidRPr="00282862">
          <w:rPr>
            <w:rStyle w:val="Hyperlink"/>
            <w:noProof/>
          </w:rPr>
          <w:t>10.7 Warranty</w:t>
        </w:r>
        <w:r>
          <w:rPr>
            <w:noProof/>
          </w:rPr>
          <w:tab/>
        </w:r>
        <w:r>
          <w:rPr>
            <w:noProof/>
          </w:rPr>
          <w:fldChar w:fldCharType="begin"/>
        </w:r>
        <w:r>
          <w:rPr>
            <w:noProof/>
          </w:rPr>
          <w:instrText xml:space="preserve"> PAGEREF _Toc235444588 \h </w:instrText>
        </w:r>
        <w:r>
          <w:rPr>
            <w:noProof/>
          </w:rPr>
        </w:r>
        <w:r>
          <w:rPr>
            <w:noProof/>
          </w:rPr>
          <w:fldChar w:fldCharType="separate"/>
        </w:r>
        <w:r>
          <w:rPr>
            <w:noProof/>
          </w:rPr>
          <w:t>27</w:t>
        </w:r>
        <w:r>
          <w:rPr>
            <w:noProof/>
          </w:rPr>
          <w:fldChar w:fldCharType="end"/>
        </w:r>
      </w:hyperlink>
    </w:p>
    <w:p w14:paraId="0BA24234" w14:textId="77777777" w:rsidR="00ED788E" w:rsidRDefault="00ED788E">
      <w:pPr>
        <w:pStyle w:val="TOC1"/>
        <w:tabs>
          <w:tab w:val="right" w:leader="dot" w:pos="9350"/>
        </w:tabs>
        <w:rPr>
          <w:noProof/>
        </w:rPr>
      </w:pPr>
      <w:hyperlink w:anchor="_Toc235444589" w:history="1">
        <w:r w:rsidRPr="00282862">
          <w:rPr>
            <w:rStyle w:val="Hyperlink"/>
            <w:noProof/>
          </w:rPr>
          <w:t>11. Central Monitoring Station</w:t>
        </w:r>
        <w:r>
          <w:rPr>
            <w:noProof/>
          </w:rPr>
          <w:tab/>
        </w:r>
        <w:r>
          <w:rPr>
            <w:noProof/>
          </w:rPr>
          <w:fldChar w:fldCharType="begin"/>
        </w:r>
        <w:r>
          <w:rPr>
            <w:noProof/>
          </w:rPr>
          <w:instrText xml:space="preserve"> PAGEREF _Toc235444589 \h </w:instrText>
        </w:r>
        <w:r>
          <w:rPr>
            <w:noProof/>
          </w:rPr>
        </w:r>
        <w:r>
          <w:rPr>
            <w:noProof/>
          </w:rPr>
          <w:fldChar w:fldCharType="separate"/>
        </w:r>
        <w:r>
          <w:rPr>
            <w:noProof/>
          </w:rPr>
          <w:t>28</w:t>
        </w:r>
        <w:r>
          <w:rPr>
            <w:noProof/>
          </w:rPr>
          <w:fldChar w:fldCharType="end"/>
        </w:r>
      </w:hyperlink>
    </w:p>
    <w:p w14:paraId="6AD28F25" w14:textId="77777777" w:rsidR="00ED788E" w:rsidRDefault="00ED788E">
      <w:pPr>
        <w:pStyle w:val="TOC2"/>
        <w:tabs>
          <w:tab w:val="right" w:leader="dot" w:pos="9350"/>
        </w:tabs>
        <w:rPr>
          <w:noProof/>
        </w:rPr>
      </w:pPr>
      <w:hyperlink w:anchor="_Toc235444590" w:history="1">
        <w:r w:rsidRPr="00282862">
          <w:rPr>
            <w:rStyle w:val="Hyperlink"/>
            <w:noProof/>
          </w:rPr>
          <w:t>11.1 Clinical &amp; Functional Specifications</w:t>
        </w:r>
        <w:r>
          <w:rPr>
            <w:noProof/>
          </w:rPr>
          <w:tab/>
        </w:r>
        <w:r>
          <w:rPr>
            <w:noProof/>
          </w:rPr>
          <w:fldChar w:fldCharType="begin"/>
        </w:r>
        <w:r>
          <w:rPr>
            <w:noProof/>
          </w:rPr>
          <w:instrText xml:space="preserve"> PAGEREF _Toc235444590 \h </w:instrText>
        </w:r>
        <w:r>
          <w:rPr>
            <w:noProof/>
          </w:rPr>
        </w:r>
        <w:r>
          <w:rPr>
            <w:noProof/>
          </w:rPr>
          <w:fldChar w:fldCharType="separate"/>
        </w:r>
        <w:r>
          <w:rPr>
            <w:noProof/>
          </w:rPr>
          <w:t>28</w:t>
        </w:r>
        <w:r>
          <w:rPr>
            <w:noProof/>
          </w:rPr>
          <w:fldChar w:fldCharType="end"/>
        </w:r>
      </w:hyperlink>
    </w:p>
    <w:p w14:paraId="2ACA6402" w14:textId="77777777" w:rsidR="00ED788E" w:rsidRDefault="00ED788E">
      <w:pPr>
        <w:pStyle w:val="TOC2"/>
        <w:tabs>
          <w:tab w:val="right" w:leader="dot" w:pos="9350"/>
        </w:tabs>
        <w:rPr>
          <w:noProof/>
        </w:rPr>
      </w:pPr>
      <w:hyperlink w:anchor="_Toc235444591" w:history="1">
        <w:r w:rsidRPr="00282862">
          <w:rPr>
            <w:rStyle w:val="Hyperlink"/>
            <w:noProof/>
          </w:rPr>
          <w:t>11.2 Engineering Technical Specifications</w:t>
        </w:r>
        <w:r>
          <w:rPr>
            <w:noProof/>
          </w:rPr>
          <w:tab/>
        </w:r>
        <w:r>
          <w:rPr>
            <w:noProof/>
          </w:rPr>
          <w:fldChar w:fldCharType="begin"/>
        </w:r>
        <w:r>
          <w:rPr>
            <w:noProof/>
          </w:rPr>
          <w:instrText xml:space="preserve"> PAGEREF _Toc235444591 \h </w:instrText>
        </w:r>
        <w:r>
          <w:rPr>
            <w:noProof/>
          </w:rPr>
        </w:r>
        <w:r>
          <w:rPr>
            <w:noProof/>
          </w:rPr>
          <w:fldChar w:fldCharType="separate"/>
        </w:r>
        <w:r>
          <w:rPr>
            <w:noProof/>
          </w:rPr>
          <w:t>28</w:t>
        </w:r>
        <w:r>
          <w:rPr>
            <w:noProof/>
          </w:rPr>
          <w:fldChar w:fldCharType="end"/>
        </w:r>
      </w:hyperlink>
    </w:p>
    <w:p w14:paraId="316B6FA1" w14:textId="77777777" w:rsidR="00ED788E" w:rsidRDefault="00ED788E">
      <w:pPr>
        <w:pStyle w:val="TOC2"/>
        <w:tabs>
          <w:tab w:val="right" w:leader="dot" w:pos="9350"/>
        </w:tabs>
        <w:rPr>
          <w:noProof/>
        </w:rPr>
      </w:pPr>
      <w:hyperlink w:anchor="_Toc235444592" w:history="1">
        <w:r w:rsidRPr="00282862">
          <w:rPr>
            <w:rStyle w:val="Hyperlink"/>
            <w:noProof/>
          </w:rPr>
          <w:t>11.3 Standard Accessories</w:t>
        </w:r>
        <w:r>
          <w:rPr>
            <w:noProof/>
          </w:rPr>
          <w:tab/>
        </w:r>
        <w:r>
          <w:rPr>
            <w:noProof/>
          </w:rPr>
          <w:fldChar w:fldCharType="begin"/>
        </w:r>
        <w:r>
          <w:rPr>
            <w:noProof/>
          </w:rPr>
          <w:instrText xml:space="preserve"> PAGEREF _Toc235444592 \h </w:instrText>
        </w:r>
        <w:r>
          <w:rPr>
            <w:noProof/>
          </w:rPr>
        </w:r>
        <w:r>
          <w:rPr>
            <w:noProof/>
          </w:rPr>
          <w:fldChar w:fldCharType="separate"/>
        </w:r>
        <w:r>
          <w:rPr>
            <w:noProof/>
          </w:rPr>
          <w:t>28</w:t>
        </w:r>
        <w:r>
          <w:rPr>
            <w:noProof/>
          </w:rPr>
          <w:fldChar w:fldCharType="end"/>
        </w:r>
      </w:hyperlink>
    </w:p>
    <w:p w14:paraId="01A6313C" w14:textId="77777777" w:rsidR="00ED788E" w:rsidRDefault="00ED788E">
      <w:pPr>
        <w:pStyle w:val="TOC2"/>
        <w:tabs>
          <w:tab w:val="right" w:leader="dot" w:pos="9350"/>
        </w:tabs>
        <w:rPr>
          <w:noProof/>
        </w:rPr>
      </w:pPr>
      <w:hyperlink w:anchor="_Toc235444593" w:history="1">
        <w:r w:rsidRPr="00282862">
          <w:rPr>
            <w:rStyle w:val="Hyperlink"/>
            <w:noProof/>
          </w:rPr>
          <w:t>11.4 Installation Requirements</w:t>
        </w:r>
        <w:r>
          <w:rPr>
            <w:noProof/>
          </w:rPr>
          <w:tab/>
        </w:r>
        <w:r>
          <w:rPr>
            <w:noProof/>
          </w:rPr>
          <w:fldChar w:fldCharType="begin"/>
        </w:r>
        <w:r>
          <w:rPr>
            <w:noProof/>
          </w:rPr>
          <w:instrText xml:space="preserve"> PAGEREF _Toc235444593 \h </w:instrText>
        </w:r>
        <w:r>
          <w:rPr>
            <w:noProof/>
          </w:rPr>
        </w:r>
        <w:r>
          <w:rPr>
            <w:noProof/>
          </w:rPr>
          <w:fldChar w:fldCharType="separate"/>
        </w:r>
        <w:r>
          <w:rPr>
            <w:noProof/>
          </w:rPr>
          <w:t>29</w:t>
        </w:r>
        <w:r>
          <w:rPr>
            <w:noProof/>
          </w:rPr>
          <w:fldChar w:fldCharType="end"/>
        </w:r>
      </w:hyperlink>
    </w:p>
    <w:p w14:paraId="5FBB71AF" w14:textId="77777777" w:rsidR="00ED788E" w:rsidRDefault="00ED788E">
      <w:pPr>
        <w:pStyle w:val="TOC2"/>
        <w:tabs>
          <w:tab w:val="right" w:leader="dot" w:pos="9350"/>
        </w:tabs>
        <w:rPr>
          <w:noProof/>
        </w:rPr>
      </w:pPr>
      <w:hyperlink w:anchor="_Toc235444594" w:history="1">
        <w:r w:rsidRPr="00282862">
          <w:rPr>
            <w:rStyle w:val="Hyperlink"/>
            <w:noProof/>
          </w:rPr>
          <w:t>11.5 Documentation</w:t>
        </w:r>
        <w:r>
          <w:rPr>
            <w:noProof/>
          </w:rPr>
          <w:tab/>
        </w:r>
        <w:r>
          <w:rPr>
            <w:noProof/>
          </w:rPr>
          <w:fldChar w:fldCharType="begin"/>
        </w:r>
        <w:r>
          <w:rPr>
            <w:noProof/>
          </w:rPr>
          <w:instrText xml:space="preserve"> PAGEREF _Toc235444594 \h </w:instrText>
        </w:r>
        <w:r>
          <w:rPr>
            <w:noProof/>
          </w:rPr>
        </w:r>
        <w:r>
          <w:rPr>
            <w:noProof/>
          </w:rPr>
          <w:fldChar w:fldCharType="separate"/>
        </w:r>
        <w:r>
          <w:rPr>
            <w:noProof/>
          </w:rPr>
          <w:t>29</w:t>
        </w:r>
        <w:r>
          <w:rPr>
            <w:noProof/>
          </w:rPr>
          <w:fldChar w:fldCharType="end"/>
        </w:r>
      </w:hyperlink>
    </w:p>
    <w:p w14:paraId="35052AD5" w14:textId="77777777" w:rsidR="00ED788E" w:rsidRDefault="00ED788E">
      <w:pPr>
        <w:pStyle w:val="TOC2"/>
        <w:tabs>
          <w:tab w:val="right" w:leader="dot" w:pos="9350"/>
        </w:tabs>
        <w:rPr>
          <w:noProof/>
        </w:rPr>
      </w:pPr>
      <w:hyperlink w:anchor="_Toc235444595" w:history="1">
        <w:r w:rsidRPr="00282862">
          <w:rPr>
            <w:rStyle w:val="Hyperlink"/>
            <w:noProof/>
          </w:rPr>
          <w:t>11.6 Training</w:t>
        </w:r>
        <w:r>
          <w:rPr>
            <w:noProof/>
          </w:rPr>
          <w:tab/>
        </w:r>
        <w:r>
          <w:rPr>
            <w:noProof/>
          </w:rPr>
          <w:fldChar w:fldCharType="begin"/>
        </w:r>
        <w:r>
          <w:rPr>
            <w:noProof/>
          </w:rPr>
          <w:instrText xml:space="preserve"> PAGEREF _Toc235444595 \h </w:instrText>
        </w:r>
        <w:r>
          <w:rPr>
            <w:noProof/>
          </w:rPr>
        </w:r>
        <w:r>
          <w:rPr>
            <w:noProof/>
          </w:rPr>
          <w:fldChar w:fldCharType="separate"/>
        </w:r>
        <w:r>
          <w:rPr>
            <w:noProof/>
          </w:rPr>
          <w:t>29</w:t>
        </w:r>
        <w:r>
          <w:rPr>
            <w:noProof/>
          </w:rPr>
          <w:fldChar w:fldCharType="end"/>
        </w:r>
      </w:hyperlink>
    </w:p>
    <w:p w14:paraId="2248EDAB" w14:textId="77777777" w:rsidR="00ED788E" w:rsidRDefault="00ED788E">
      <w:pPr>
        <w:pStyle w:val="TOC2"/>
        <w:tabs>
          <w:tab w:val="right" w:leader="dot" w:pos="9350"/>
        </w:tabs>
        <w:rPr>
          <w:noProof/>
        </w:rPr>
      </w:pPr>
      <w:hyperlink w:anchor="_Toc235444596" w:history="1">
        <w:r w:rsidRPr="00282862">
          <w:rPr>
            <w:rStyle w:val="Hyperlink"/>
            <w:noProof/>
          </w:rPr>
          <w:t>11.7 Warranty</w:t>
        </w:r>
        <w:r>
          <w:rPr>
            <w:noProof/>
          </w:rPr>
          <w:tab/>
        </w:r>
        <w:r>
          <w:rPr>
            <w:noProof/>
          </w:rPr>
          <w:fldChar w:fldCharType="begin"/>
        </w:r>
        <w:r>
          <w:rPr>
            <w:noProof/>
          </w:rPr>
          <w:instrText xml:space="preserve"> PAGEREF _Toc235444596 \h </w:instrText>
        </w:r>
        <w:r>
          <w:rPr>
            <w:noProof/>
          </w:rPr>
        </w:r>
        <w:r>
          <w:rPr>
            <w:noProof/>
          </w:rPr>
          <w:fldChar w:fldCharType="separate"/>
        </w:r>
        <w:r>
          <w:rPr>
            <w:noProof/>
          </w:rPr>
          <w:t>29</w:t>
        </w:r>
        <w:r>
          <w:rPr>
            <w:noProof/>
          </w:rPr>
          <w:fldChar w:fldCharType="end"/>
        </w:r>
      </w:hyperlink>
    </w:p>
    <w:p w14:paraId="62D28D1D" w14:textId="77777777" w:rsidR="00ED788E" w:rsidRDefault="00ED788E">
      <w:pPr>
        <w:pStyle w:val="TOC1"/>
        <w:tabs>
          <w:tab w:val="right" w:leader="dot" w:pos="9350"/>
        </w:tabs>
        <w:rPr>
          <w:noProof/>
        </w:rPr>
      </w:pPr>
      <w:hyperlink w:anchor="_Toc235444597" w:history="1">
        <w:r w:rsidRPr="00282862">
          <w:rPr>
            <w:rStyle w:val="Hyperlink"/>
            <w:noProof/>
          </w:rPr>
          <w:t>12. BIS Monitor</w:t>
        </w:r>
        <w:r>
          <w:rPr>
            <w:noProof/>
          </w:rPr>
          <w:tab/>
        </w:r>
        <w:r>
          <w:rPr>
            <w:noProof/>
          </w:rPr>
          <w:fldChar w:fldCharType="begin"/>
        </w:r>
        <w:r>
          <w:rPr>
            <w:noProof/>
          </w:rPr>
          <w:instrText xml:space="preserve"> PAGEREF _Toc235444597 \h </w:instrText>
        </w:r>
        <w:r>
          <w:rPr>
            <w:noProof/>
          </w:rPr>
        </w:r>
        <w:r>
          <w:rPr>
            <w:noProof/>
          </w:rPr>
          <w:fldChar w:fldCharType="separate"/>
        </w:r>
        <w:r>
          <w:rPr>
            <w:noProof/>
          </w:rPr>
          <w:t>31</w:t>
        </w:r>
        <w:r>
          <w:rPr>
            <w:noProof/>
          </w:rPr>
          <w:fldChar w:fldCharType="end"/>
        </w:r>
      </w:hyperlink>
    </w:p>
    <w:p w14:paraId="427C8320" w14:textId="77777777" w:rsidR="00ED788E" w:rsidRDefault="00ED788E">
      <w:pPr>
        <w:pStyle w:val="TOC2"/>
        <w:tabs>
          <w:tab w:val="right" w:leader="dot" w:pos="9350"/>
        </w:tabs>
        <w:rPr>
          <w:noProof/>
        </w:rPr>
      </w:pPr>
      <w:hyperlink w:anchor="_Toc235444598" w:history="1">
        <w:r w:rsidRPr="00282862">
          <w:rPr>
            <w:rStyle w:val="Hyperlink"/>
            <w:noProof/>
          </w:rPr>
          <w:t>12.1 Clinical &amp; Functional Specifications</w:t>
        </w:r>
        <w:r>
          <w:rPr>
            <w:noProof/>
          </w:rPr>
          <w:tab/>
        </w:r>
        <w:r>
          <w:rPr>
            <w:noProof/>
          </w:rPr>
          <w:fldChar w:fldCharType="begin"/>
        </w:r>
        <w:r>
          <w:rPr>
            <w:noProof/>
          </w:rPr>
          <w:instrText xml:space="preserve"> PAGEREF _Toc235444598 \h </w:instrText>
        </w:r>
        <w:r>
          <w:rPr>
            <w:noProof/>
          </w:rPr>
        </w:r>
        <w:r>
          <w:rPr>
            <w:noProof/>
          </w:rPr>
          <w:fldChar w:fldCharType="separate"/>
        </w:r>
        <w:r>
          <w:rPr>
            <w:noProof/>
          </w:rPr>
          <w:t>31</w:t>
        </w:r>
        <w:r>
          <w:rPr>
            <w:noProof/>
          </w:rPr>
          <w:fldChar w:fldCharType="end"/>
        </w:r>
      </w:hyperlink>
    </w:p>
    <w:p w14:paraId="3DBF4A8D" w14:textId="77777777" w:rsidR="00ED788E" w:rsidRDefault="00ED788E">
      <w:pPr>
        <w:pStyle w:val="TOC2"/>
        <w:tabs>
          <w:tab w:val="right" w:leader="dot" w:pos="9350"/>
        </w:tabs>
        <w:rPr>
          <w:noProof/>
        </w:rPr>
      </w:pPr>
      <w:hyperlink w:anchor="_Toc235444599" w:history="1">
        <w:r w:rsidRPr="00282862">
          <w:rPr>
            <w:rStyle w:val="Hyperlink"/>
            <w:noProof/>
          </w:rPr>
          <w:t>12.2 Engineering Technical Specifications</w:t>
        </w:r>
        <w:r>
          <w:rPr>
            <w:noProof/>
          </w:rPr>
          <w:tab/>
        </w:r>
        <w:r>
          <w:rPr>
            <w:noProof/>
          </w:rPr>
          <w:fldChar w:fldCharType="begin"/>
        </w:r>
        <w:r>
          <w:rPr>
            <w:noProof/>
          </w:rPr>
          <w:instrText xml:space="preserve"> PAGEREF _Toc235444599 \h </w:instrText>
        </w:r>
        <w:r>
          <w:rPr>
            <w:noProof/>
          </w:rPr>
        </w:r>
        <w:r>
          <w:rPr>
            <w:noProof/>
          </w:rPr>
          <w:fldChar w:fldCharType="separate"/>
        </w:r>
        <w:r>
          <w:rPr>
            <w:noProof/>
          </w:rPr>
          <w:t>31</w:t>
        </w:r>
        <w:r>
          <w:rPr>
            <w:noProof/>
          </w:rPr>
          <w:fldChar w:fldCharType="end"/>
        </w:r>
      </w:hyperlink>
    </w:p>
    <w:p w14:paraId="6E9BDA96" w14:textId="77777777" w:rsidR="00ED788E" w:rsidRDefault="00ED788E">
      <w:pPr>
        <w:pStyle w:val="TOC2"/>
        <w:tabs>
          <w:tab w:val="right" w:leader="dot" w:pos="9350"/>
        </w:tabs>
        <w:rPr>
          <w:noProof/>
        </w:rPr>
      </w:pPr>
      <w:hyperlink w:anchor="_Toc235444600" w:history="1">
        <w:r w:rsidRPr="00282862">
          <w:rPr>
            <w:rStyle w:val="Hyperlink"/>
            <w:noProof/>
          </w:rPr>
          <w:t>12.3 Standard Accessories</w:t>
        </w:r>
        <w:r>
          <w:rPr>
            <w:noProof/>
          </w:rPr>
          <w:tab/>
        </w:r>
        <w:r>
          <w:rPr>
            <w:noProof/>
          </w:rPr>
          <w:fldChar w:fldCharType="begin"/>
        </w:r>
        <w:r>
          <w:rPr>
            <w:noProof/>
          </w:rPr>
          <w:instrText xml:space="preserve"> PAGEREF _Toc235444600 \h </w:instrText>
        </w:r>
        <w:r>
          <w:rPr>
            <w:noProof/>
          </w:rPr>
        </w:r>
        <w:r>
          <w:rPr>
            <w:noProof/>
          </w:rPr>
          <w:fldChar w:fldCharType="separate"/>
        </w:r>
        <w:r>
          <w:rPr>
            <w:noProof/>
          </w:rPr>
          <w:t>31</w:t>
        </w:r>
        <w:r>
          <w:rPr>
            <w:noProof/>
          </w:rPr>
          <w:fldChar w:fldCharType="end"/>
        </w:r>
      </w:hyperlink>
    </w:p>
    <w:p w14:paraId="6C1DA4C0" w14:textId="77777777" w:rsidR="00ED788E" w:rsidRDefault="00ED788E">
      <w:pPr>
        <w:pStyle w:val="TOC2"/>
        <w:tabs>
          <w:tab w:val="right" w:leader="dot" w:pos="9350"/>
        </w:tabs>
        <w:rPr>
          <w:noProof/>
        </w:rPr>
      </w:pPr>
      <w:hyperlink w:anchor="_Toc235444601" w:history="1">
        <w:r w:rsidRPr="00282862">
          <w:rPr>
            <w:rStyle w:val="Hyperlink"/>
            <w:noProof/>
          </w:rPr>
          <w:t>12.4 Installation Requirements</w:t>
        </w:r>
        <w:r>
          <w:rPr>
            <w:noProof/>
          </w:rPr>
          <w:tab/>
        </w:r>
        <w:r>
          <w:rPr>
            <w:noProof/>
          </w:rPr>
          <w:fldChar w:fldCharType="begin"/>
        </w:r>
        <w:r>
          <w:rPr>
            <w:noProof/>
          </w:rPr>
          <w:instrText xml:space="preserve"> PAGEREF _Toc235444601 \h </w:instrText>
        </w:r>
        <w:r>
          <w:rPr>
            <w:noProof/>
          </w:rPr>
        </w:r>
        <w:r>
          <w:rPr>
            <w:noProof/>
          </w:rPr>
          <w:fldChar w:fldCharType="separate"/>
        </w:r>
        <w:r>
          <w:rPr>
            <w:noProof/>
          </w:rPr>
          <w:t>32</w:t>
        </w:r>
        <w:r>
          <w:rPr>
            <w:noProof/>
          </w:rPr>
          <w:fldChar w:fldCharType="end"/>
        </w:r>
      </w:hyperlink>
    </w:p>
    <w:p w14:paraId="4846481F" w14:textId="77777777" w:rsidR="00ED788E" w:rsidRDefault="00ED788E">
      <w:pPr>
        <w:pStyle w:val="TOC2"/>
        <w:tabs>
          <w:tab w:val="right" w:leader="dot" w:pos="9350"/>
        </w:tabs>
        <w:rPr>
          <w:noProof/>
        </w:rPr>
      </w:pPr>
      <w:hyperlink w:anchor="_Toc235444602" w:history="1">
        <w:r w:rsidRPr="00282862">
          <w:rPr>
            <w:rStyle w:val="Hyperlink"/>
            <w:noProof/>
          </w:rPr>
          <w:t>12.5 Documentation</w:t>
        </w:r>
        <w:r>
          <w:rPr>
            <w:noProof/>
          </w:rPr>
          <w:tab/>
        </w:r>
        <w:r>
          <w:rPr>
            <w:noProof/>
          </w:rPr>
          <w:fldChar w:fldCharType="begin"/>
        </w:r>
        <w:r>
          <w:rPr>
            <w:noProof/>
          </w:rPr>
          <w:instrText xml:space="preserve"> PAGEREF _Toc235444602 \h </w:instrText>
        </w:r>
        <w:r>
          <w:rPr>
            <w:noProof/>
          </w:rPr>
        </w:r>
        <w:r>
          <w:rPr>
            <w:noProof/>
          </w:rPr>
          <w:fldChar w:fldCharType="separate"/>
        </w:r>
        <w:r>
          <w:rPr>
            <w:noProof/>
          </w:rPr>
          <w:t>32</w:t>
        </w:r>
        <w:r>
          <w:rPr>
            <w:noProof/>
          </w:rPr>
          <w:fldChar w:fldCharType="end"/>
        </w:r>
      </w:hyperlink>
    </w:p>
    <w:p w14:paraId="4B49962B" w14:textId="77777777" w:rsidR="00ED788E" w:rsidRDefault="00ED788E">
      <w:pPr>
        <w:pStyle w:val="TOC2"/>
        <w:tabs>
          <w:tab w:val="right" w:leader="dot" w:pos="9350"/>
        </w:tabs>
        <w:rPr>
          <w:noProof/>
        </w:rPr>
      </w:pPr>
      <w:hyperlink w:anchor="_Toc235444603" w:history="1">
        <w:r w:rsidRPr="00282862">
          <w:rPr>
            <w:rStyle w:val="Hyperlink"/>
            <w:noProof/>
          </w:rPr>
          <w:t>12.6 Training</w:t>
        </w:r>
        <w:r>
          <w:rPr>
            <w:noProof/>
          </w:rPr>
          <w:tab/>
        </w:r>
        <w:r>
          <w:rPr>
            <w:noProof/>
          </w:rPr>
          <w:fldChar w:fldCharType="begin"/>
        </w:r>
        <w:r>
          <w:rPr>
            <w:noProof/>
          </w:rPr>
          <w:instrText xml:space="preserve"> PAGEREF _Toc235444603 \h </w:instrText>
        </w:r>
        <w:r>
          <w:rPr>
            <w:noProof/>
          </w:rPr>
        </w:r>
        <w:r>
          <w:rPr>
            <w:noProof/>
          </w:rPr>
          <w:fldChar w:fldCharType="separate"/>
        </w:r>
        <w:r>
          <w:rPr>
            <w:noProof/>
          </w:rPr>
          <w:t>32</w:t>
        </w:r>
        <w:r>
          <w:rPr>
            <w:noProof/>
          </w:rPr>
          <w:fldChar w:fldCharType="end"/>
        </w:r>
      </w:hyperlink>
    </w:p>
    <w:p w14:paraId="6112BF58" w14:textId="77777777" w:rsidR="00ED788E" w:rsidRDefault="00ED788E">
      <w:pPr>
        <w:pStyle w:val="TOC2"/>
        <w:tabs>
          <w:tab w:val="right" w:leader="dot" w:pos="9350"/>
        </w:tabs>
        <w:rPr>
          <w:noProof/>
        </w:rPr>
      </w:pPr>
      <w:hyperlink w:anchor="_Toc235444604" w:history="1">
        <w:r w:rsidRPr="00282862">
          <w:rPr>
            <w:rStyle w:val="Hyperlink"/>
            <w:noProof/>
          </w:rPr>
          <w:t>12.7 Warranty</w:t>
        </w:r>
        <w:r>
          <w:rPr>
            <w:noProof/>
          </w:rPr>
          <w:tab/>
        </w:r>
        <w:r>
          <w:rPr>
            <w:noProof/>
          </w:rPr>
          <w:fldChar w:fldCharType="begin"/>
        </w:r>
        <w:r>
          <w:rPr>
            <w:noProof/>
          </w:rPr>
          <w:instrText xml:space="preserve"> PAGEREF _Toc235444604 \h </w:instrText>
        </w:r>
        <w:r>
          <w:rPr>
            <w:noProof/>
          </w:rPr>
        </w:r>
        <w:r>
          <w:rPr>
            <w:noProof/>
          </w:rPr>
          <w:fldChar w:fldCharType="separate"/>
        </w:r>
        <w:r>
          <w:rPr>
            <w:noProof/>
          </w:rPr>
          <w:t>32</w:t>
        </w:r>
        <w:r>
          <w:rPr>
            <w:noProof/>
          </w:rPr>
          <w:fldChar w:fldCharType="end"/>
        </w:r>
      </w:hyperlink>
    </w:p>
    <w:p w14:paraId="27437700" w14:textId="77777777" w:rsidR="00ED788E" w:rsidRDefault="00ED788E">
      <w:pPr>
        <w:pStyle w:val="TOC1"/>
        <w:tabs>
          <w:tab w:val="right" w:leader="dot" w:pos="9350"/>
        </w:tabs>
        <w:rPr>
          <w:noProof/>
        </w:rPr>
      </w:pPr>
      <w:hyperlink w:anchor="_Toc235444605" w:history="1">
        <w:r w:rsidRPr="00282862">
          <w:rPr>
            <w:rStyle w:val="Hyperlink"/>
            <w:noProof/>
          </w:rPr>
          <w:t>13. Neuro Monitoring (IONM)</w:t>
        </w:r>
        <w:r>
          <w:rPr>
            <w:noProof/>
          </w:rPr>
          <w:tab/>
        </w:r>
        <w:r>
          <w:rPr>
            <w:noProof/>
          </w:rPr>
          <w:fldChar w:fldCharType="begin"/>
        </w:r>
        <w:r>
          <w:rPr>
            <w:noProof/>
          </w:rPr>
          <w:instrText xml:space="preserve"> PAGEREF _Toc235444605 \h </w:instrText>
        </w:r>
        <w:r>
          <w:rPr>
            <w:noProof/>
          </w:rPr>
        </w:r>
        <w:r>
          <w:rPr>
            <w:noProof/>
          </w:rPr>
          <w:fldChar w:fldCharType="separate"/>
        </w:r>
        <w:r>
          <w:rPr>
            <w:noProof/>
          </w:rPr>
          <w:t>33</w:t>
        </w:r>
        <w:r>
          <w:rPr>
            <w:noProof/>
          </w:rPr>
          <w:fldChar w:fldCharType="end"/>
        </w:r>
      </w:hyperlink>
    </w:p>
    <w:p w14:paraId="62390148" w14:textId="77777777" w:rsidR="00ED788E" w:rsidRDefault="00ED788E">
      <w:pPr>
        <w:pStyle w:val="TOC2"/>
        <w:tabs>
          <w:tab w:val="right" w:leader="dot" w:pos="9350"/>
        </w:tabs>
        <w:rPr>
          <w:noProof/>
        </w:rPr>
      </w:pPr>
      <w:hyperlink w:anchor="_Toc235444606" w:history="1">
        <w:r w:rsidRPr="00282862">
          <w:rPr>
            <w:rStyle w:val="Hyperlink"/>
            <w:noProof/>
          </w:rPr>
          <w:t>13.1 Clinical &amp; Functional Specifications</w:t>
        </w:r>
        <w:r>
          <w:rPr>
            <w:noProof/>
          </w:rPr>
          <w:tab/>
        </w:r>
        <w:r>
          <w:rPr>
            <w:noProof/>
          </w:rPr>
          <w:fldChar w:fldCharType="begin"/>
        </w:r>
        <w:r>
          <w:rPr>
            <w:noProof/>
          </w:rPr>
          <w:instrText xml:space="preserve"> PAGEREF _Toc235444606 \h </w:instrText>
        </w:r>
        <w:r>
          <w:rPr>
            <w:noProof/>
          </w:rPr>
        </w:r>
        <w:r>
          <w:rPr>
            <w:noProof/>
          </w:rPr>
          <w:fldChar w:fldCharType="separate"/>
        </w:r>
        <w:r>
          <w:rPr>
            <w:noProof/>
          </w:rPr>
          <w:t>33</w:t>
        </w:r>
        <w:r>
          <w:rPr>
            <w:noProof/>
          </w:rPr>
          <w:fldChar w:fldCharType="end"/>
        </w:r>
      </w:hyperlink>
    </w:p>
    <w:p w14:paraId="3FF30F88" w14:textId="77777777" w:rsidR="00ED788E" w:rsidRDefault="00ED788E">
      <w:pPr>
        <w:pStyle w:val="TOC2"/>
        <w:tabs>
          <w:tab w:val="right" w:leader="dot" w:pos="9350"/>
        </w:tabs>
        <w:rPr>
          <w:noProof/>
        </w:rPr>
      </w:pPr>
      <w:hyperlink w:anchor="_Toc235444607" w:history="1">
        <w:r w:rsidRPr="00282862">
          <w:rPr>
            <w:rStyle w:val="Hyperlink"/>
            <w:noProof/>
          </w:rPr>
          <w:t>13.2 Engineering Technical Specifications</w:t>
        </w:r>
        <w:r>
          <w:rPr>
            <w:noProof/>
          </w:rPr>
          <w:tab/>
        </w:r>
        <w:r>
          <w:rPr>
            <w:noProof/>
          </w:rPr>
          <w:fldChar w:fldCharType="begin"/>
        </w:r>
        <w:r>
          <w:rPr>
            <w:noProof/>
          </w:rPr>
          <w:instrText xml:space="preserve"> PAGEREF _Toc235444607 \h </w:instrText>
        </w:r>
        <w:r>
          <w:rPr>
            <w:noProof/>
          </w:rPr>
        </w:r>
        <w:r>
          <w:rPr>
            <w:noProof/>
          </w:rPr>
          <w:fldChar w:fldCharType="separate"/>
        </w:r>
        <w:r>
          <w:rPr>
            <w:noProof/>
          </w:rPr>
          <w:t>33</w:t>
        </w:r>
        <w:r>
          <w:rPr>
            <w:noProof/>
          </w:rPr>
          <w:fldChar w:fldCharType="end"/>
        </w:r>
      </w:hyperlink>
    </w:p>
    <w:p w14:paraId="6AA7AF38" w14:textId="77777777" w:rsidR="00ED788E" w:rsidRDefault="00ED788E">
      <w:pPr>
        <w:pStyle w:val="TOC2"/>
        <w:tabs>
          <w:tab w:val="right" w:leader="dot" w:pos="9350"/>
        </w:tabs>
        <w:rPr>
          <w:noProof/>
        </w:rPr>
      </w:pPr>
      <w:hyperlink w:anchor="_Toc235444608" w:history="1">
        <w:r w:rsidRPr="00282862">
          <w:rPr>
            <w:rStyle w:val="Hyperlink"/>
            <w:noProof/>
          </w:rPr>
          <w:t>13.3 Standard Accessories</w:t>
        </w:r>
        <w:r>
          <w:rPr>
            <w:noProof/>
          </w:rPr>
          <w:tab/>
        </w:r>
        <w:r>
          <w:rPr>
            <w:noProof/>
          </w:rPr>
          <w:fldChar w:fldCharType="begin"/>
        </w:r>
        <w:r>
          <w:rPr>
            <w:noProof/>
          </w:rPr>
          <w:instrText xml:space="preserve"> PAGEREF _Toc235444608 \h </w:instrText>
        </w:r>
        <w:r>
          <w:rPr>
            <w:noProof/>
          </w:rPr>
        </w:r>
        <w:r>
          <w:rPr>
            <w:noProof/>
          </w:rPr>
          <w:fldChar w:fldCharType="separate"/>
        </w:r>
        <w:r>
          <w:rPr>
            <w:noProof/>
          </w:rPr>
          <w:t>34</w:t>
        </w:r>
        <w:r>
          <w:rPr>
            <w:noProof/>
          </w:rPr>
          <w:fldChar w:fldCharType="end"/>
        </w:r>
      </w:hyperlink>
    </w:p>
    <w:p w14:paraId="3DF9D6E1" w14:textId="77777777" w:rsidR="00ED788E" w:rsidRDefault="00ED788E">
      <w:pPr>
        <w:pStyle w:val="TOC2"/>
        <w:tabs>
          <w:tab w:val="right" w:leader="dot" w:pos="9350"/>
        </w:tabs>
        <w:rPr>
          <w:noProof/>
        </w:rPr>
      </w:pPr>
      <w:hyperlink w:anchor="_Toc235444609" w:history="1">
        <w:r w:rsidRPr="00282862">
          <w:rPr>
            <w:rStyle w:val="Hyperlink"/>
            <w:noProof/>
          </w:rPr>
          <w:t>13.4 Installation Requirements</w:t>
        </w:r>
        <w:r>
          <w:rPr>
            <w:noProof/>
          </w:rPr>
          <w:tab/>
        </w:r>
        <w:r>
          <w:rPr>
            <w:noProof/>
          </w:rPr>
          <w:fldChar w:fldCharType="begin"/>
        </w:r>
        <w:r>
          <w:rPr>
            <w:noProof/>
          </w:rPr>
          <w:instrText xml:space="preserve"> PAGEREF _Toc235444609 \h </w:instrText>
        </w:r>
        <w:r>
          <w:rPr>
            <w:noProof/>
          </w:rPr>
        </w:r>
        <w:r>
          <w:rPr>
            <w:noProof/>
          </w:rPr>
          <w:fldChar w:fldCharType="separate"/>
        </w:r>
        <w:r>
          <w:rPr>
            <w:noProof/>
          </w:rPr>
          <w:t>34</w:t>
        </w:r>
        <w:r>
          <w:rPr>
            <w:noProof/>
          </w:rPr>
          <w:fldChar w:fldCharType="end"/>
        </w:r>
      </w:hyperlink>
    </w:p>
    <w:p w14:paraId="34B53FEB" w14:textId="77777777" w:rsidR="00ED788E" w:rsidRDefault="00ED788E">
      <w:pPr>
        <w:pStyle w:val="TOC2"/>
        <w:tabs>
          <w:tab w:val="right" w:leader="dot" w:pos="9350"/>
        </w:tabs>
        <w:rPr>
          <w:noProof/>
        </w:rPr>
      </w:pPr>
      <w:hyperlink w:anchor="_Toc235444610" w:history="1">
        <w:r w:rsidRPr="00282862">
          <w:rPr>
            <w:rStyle w:val="Hyperlink"/>
            <w:noProof/>
          </w:rPr>
          <w:t>13.5 Documentation</w:t>
        </w:r>
        <w:r>
          <w:rPr>
            <w:noProof/>
          </w:rPr>
          <w:tab/>
        </w:r>
        <w:r>
          <w:rPr>
            <w:noProof/>
          </w:rPr>
          <w:fldChar w:fldCharType="begin"/>
        </w:r>
        <w:r>
          <w:rPr>
            <w:noProof/>
          </w:rPr>
          <w:instrText xml:space="preserve"> PAGEREF _Toc235444610 \h </w:instrText>
        </w:r>
        <w:r>
          <w:rPr>
            <w:noProof/>
          </w:rPr>
        </w:r>
        <w:r>
          <w:rPr>
            <w:noProof/>
          </w:rPr>
          <w:fldChar w:fldCharType="separate"/>
        </w:r>
        <w:r>
          <w:rPr>
            <w:noProof/>
          </w:rPr>
          <w:t>34</w:t>
        </w:r>
        <w:r>
          <w:rPr>
            <w:noProof/>
          </w:rPr>
          <w:fldChar w:fldCharType="end"/>
        </w:r>
      </w:hyperlink>
    </w:p>
    <w:p w14:paraId="2861ED78" w14:textId="77777777" w:rsidR="00ED788E" w:rsidRDefault="00ED788E">
      <w:pPr>
        <w:pStyle w:val="TOC2"/>
        <w:tabs>
          <w:tab w:val="right" w:leader="dot" w:pos="9350"/>
        </w:tabs>
        <w:rPr>
          <w:noProof/>
        </w:rPr>
      </w:pPr>
      <w:hyperlink w:anchor="_Toc235444611" w:history="1">
        <w:r w:rsidRPr="00282862">
          <w:rPr>
            <w:rStyle w:val="Hyperlink"/>
            <w:noProof/>
          </w:rPr>
          <w:t>13.6 Training</w:t>
        </w:r>
        <w:r>
          <w:rPr>
            <w:noProof/>
          </w:rPr>
          <w:tab/>
        </w:r>
        <w:r>
          <w:rPr>
            <w:noProof/>
          </w:rPr>
          <w:fldChar w:fldCharType="begin"/>
        </w:r>
        <w:r>
          <w:rPr>
            <w:noProof/>
          </w:rPr>
          <w:instrText xml:space="preserve"> PAGEREF _Toc235444611 \h </w:instrText>
        </w:r>
        <w:r>
          <w:rPr>
            <w:noProof/>
          </w:rPr>
        </w:r>
        <w:r>
          <w:rPr>
            <w:noProof/>
          </w:rPr>
          <w:fldChar w:fldCharType="separate"/>
        </w:r>
        <w:r>
          <w:rPr>
            <w:noProof/>
          </w:rPr>
          <w:t>35</w:t>
        </w:r>
        <w:r>
          <w:rPr>
            <w:noProof/>
          </w:rPr>
          <w:fldChar w:fldCharType="end"/>
        </w:r>
      </w:hyperlink>
    </w:p>
    <w:p w14:paraId="4FDFD8ED" w14:textId="77777777" w:rsidR="00ED788E" w:rsidRDefault="00ED788E">
      <w:pPr>
        <w:pStyle w:val="TOC2"/>
        <w:tabs>
          <w:tab w:val="right" w:leader="dot" w:pos="9350"/>
        </w:tabs>
        <w:rPr>
          <w:noProof/>
        </w:rPr>
      </w:pPr>
      <w:hyperlink w:anchor="_Toc235444612" w:history="1">
        <w:r w:rsidRPr="00282862">
          <w:rPr>
            <w:rStyle w:val="Hyperlink"/>
            <w:noProof/>
          </w:rPr>
          <w:t>13.7 Warranty</w:t>
        </w:r>
        <w:r>
          <w:rPr>
            <w:noProof/>
          </w:rPr>
          <w:tab/>
        </w:r>
        <w:r>
          <w:rPr>
            <w:noProof/>
          </w:rPr>
          <w:fldChar w:fldCharType="begin"/>
        </w:r>
        <w:r>
          <w:rPr>
            <w:noProof/>
          </w:rPr>
          <w:instrText xml:space="preserve"> PAGEREF _Toc235444612 \h </w:instrText>
        </w:r>
        <w:r>
          <w:rPr>
            <w:noProof/>
          </w:rPr>
        </w:r>
        <w:r>
          <w:rPr>
            <w:noProof/>
          </w:rPr>
          <w:fldChar w:fldCharType="separate"/>
        </w:r>
        <w:r>
          <w:rPr>
            <w:noProof/>
          </w:rPr>
          <w:t>35</w:t>
        </w:r>
        <w:r>
          <w:rPr>
            <w:noProof/>
          </w:rPr>
          <w:fldChar w:fldCharType="end"/>
        </w:r>
      </w:hyperlink>
    </w:p>
    <w:p w14:paraId="5991EF1D" w14:textId="77777777" w:rsidR="00ED788E" w:rsidRDefault="00ED788E">
      <w:pPr>
        <w:pStyle w:val="TOC1"/>
        <w:tabs>
          <w:tab w:val="right" w:leader="dot" w:pos="9350"/>
        </w:tabs>
        <w:rPr>
          <w:noProof/>
        </w:rPr>
      </w:pPr>
      <w:hyperlink w:anchor="_Toc235444613" w:history="1">
        <w:r w:rsidRPr="00282862">
          <w:rPr>
            <w:rStyle w:val="Hyperlink"/>
            <w:noProof/>
          </w:rPr>
          <w:t>14. Pulse Oximeter (Handheld, Portable)</w:t>
        </w:r>
        <w:r>
          <w:rPr>
            <w:noProof/>
          </w:rPr>
          <w:tab/>
        </w:r>
        <w:r>
          <w:rPr>
            <w:noProof/>
          </w:rPr>
          <w:fldChar w:fldCharType="begin"/>
        </w:r>
        <w:r>
          <w:rPr>
            <w:noProof/>
          </w:rPr>
          <w:instrText xml:space="preserve"> PAGEREF _Toc235444613 \h </w:instrText>
        </w:r>
        <w:r>
          <w:rPr>
            <w:noProof/>
          </w:rPr>
        </w:r>
        <w:r>
          <w:rPr>
            <w:noProof/>
          </w:rPr>
          <w:fldChar w:fldCharType="separate"/>
        </w:r>
        <w:r>
          <w:rPr>
            <w:noProof/>
          </w:rPr>
          <w:t>36</w:t>
        </w:r>
        <w:r>
          <w:rPr>
            <w:noProof/>
          </w:rPr>
          <w:fldChar w:fldCharType="end"/>
        </w:r>
      </w:hyperlink>
    </w:p>
    <w:p w14:paraId="4E8EFE68" w14:textId="77777777" w:rsidR="00ED788E" w:rsidRDefault="00ED788E">
      <w:pPr>
        <w:pStyle w:val="TOC2"/>
        <w:tabs>
          <w:tab w:val="right" w:leader="dot" w:pos="9350"/>
        </w:tabs>
        <w:rPr>
          <w:noProof/>
        </w:rPr>
      </w:pPr>
      <w:hyperlink w:anchor="_Toc235444614" w:history="1">
        <w:r w:rsidRPr="00282862">
          <w:rPr>
            <w:rStyle w:val="Hyperlink"/>
            <w:noProof/>
          </w:rPr>
          <w:t>14.1 Clinical &amp; Functional Specifications</w:t>
        </w:r>
        <w:r>
          <w:rPr>
            <w:noProof/>
          </w:rPr>
          <w:tab/>
        </w:r>
        <w:r>
          <w:rPr>
            <w:noProof/>
          </w:rPr>
          <w:fldChar w:fldCharType="begin"/>
        </w:r>
        <w:r>
          <w:rPr>
            <w:noProof/>
          </w:rPr>
          <w:instrText xml:space="preserve"> PAGEREF _Toc235444614 \h </w:instrText>
        </w:r>
        <w:r>
          <w:rPr>
            <w:noProof/>
          </w:rPr>
        </w:r>
        <w:r>
          <w:rPr>
            <w:noProof/>
          </w:rPr>
          <w:fldChar w:fldCharType="separate"/>
        </w:r>
        <w:r>
          <w:rPr>
            <w:noProof/>
          </w:rPr>
          <w:t>36</w:t>
        </w:r>
        <w:r>
          <w:rPr>
            <w:noProof/>
          </w:rPr>
          <w:fldChar w:fldCharType="end"/>
        </w:r>
      </w:hyperlink>
    </w:p>
    <w:p w14:paraId="5EC2B193" w14:textId="77777777" w:rsidR="00ED788E" w:rsidRDefault="00ED788E">
      <w:pPr>
        <w:pStyle w:val="TOC2"/>
        <w:tabs>
          <w:tab w:val="right" w:leader="dot" w:pos="9350"/>
        </w:tabs>
        <w:rPr>
          <w:noProof/>
        </w:rPr>
      </w:pPr>
      <w:hyperlink w:anchor="_Toc235444615" w:history="1">
        <w:r w:rsidRPr="00282862">
          <w:rPr>
            <w:rStyle w:val="Hyperlink"/>
            <w:noProof/>
          </w:rPr>
          <w:t>14.2 Engineering Technical Specifications</w:t>
        </w:r>
        <w:r>
          <w:rPr>
            <w:noProof/>
          </w:rPr>
          <w:tab/>
        </w:r>
        <w:r>
          <w:rPr>
            <w:noProof/>
          </w:rPr>
          <w:fldChar w:fldCharType="begin"/>
        </w:r>
        <w:r>
          <w:rPr>
            <w:noProof/>
          </w:rPr>
          <w:instrText xml:space="preserve"> PAGEREF _Toc235444615 \h </w:instrText>
        </w:r>
        <w:r>
          <w:rPr>
            <w:noProof/>
          </w:rPr>
        </w:r>
        <w:r>
          <w:rPr>
            <w:noProof/>
          </w:rPr>
          <w:fldChar w:fldCharType="separate"/>
        </w:r>
        <w:r>
          <w:rPr>
            <w:noProof/>
          </w:rPr>
          <w:t>36</w:t>
        </w:r>
        <w:r>
          <w:rPr>
            <w:noProof/>
          </w:rPr>
          <w:fldChar w:fldCharType="end"/>
        </w:r>
      </w:hyperlink>
    </w:p>
    <w:p w14:paraId="6E232D6A" w14:textId="77777777" w:rsidR="00ED788E" w:rsidRDefault="00ED788E">
      <w:pPr>
        <w:pStyle w:val="TOC2"/>
        <w:tabs>
          <w:tab w:val="right" w:leader="dot" w:pos="9350"/>
        </w:tabs>
        <w:rPr>
          <w:noProof/>
        </w:rPr>
      </w:pPr>
      <w:hyperlink w:anchor="_Toc235444616" w:history="1">
        <w:r w:rsidRPr="00282862">
          <w:rPr>
            <w:rStyle w:val="Hyperlink"/>
            <w:noProof/>
          </w:rPr>
          <w:t>14.3 Standard Accessories</w:t>
        </w:r>
        <w:r>
          <w:rPr>
            <w:noProof/>
          </w:rPr>
          <w:tab/>
        </w:r>
        <w:r>
          <w:rPr>
            <w:noProof/>
          </w:rPr>
          <w:fldChar w:fldCharType="begin"/>
        </w:r>
        <w:r>
          <w:rPr>
            <w:noProof/>
          </w:rPr>
          <w:instrText xml:space="preserve"> PAGEREF _Toc235444616 \h </w:instrText>
        </w:r>
        <w:r>
          <w:rPr>
            <w:noProof/>
          </w:rPr>
        </w:r>
        <w:r>
          <w:rPr>
            <w:noProof/>
          </w:rPr>
          <w:fldChar w:fldCharType="separate"/>
        </w:r>
        <w:r>
          <w:rPr>
            <w:noProof/>
          </w:rPr>
          <w:t>36</w:t>
        </w:r>
        <w:r>
          <w:rPr>
            <w:noProof/>
          </w:rPr>
          <w:fldChar w:fldCharType="end"/>
        </w:r>
      </w:hyperlink>
    </w:p>
    <w:p w14:paraId="5692339E" w14:textId="77777777" w:rsidR="00ED788E" w:rsidRDefault="00ED788E">
      <w:pPr>
        <w:pStyle w:val="TOC2"/>
        <w:tabs>
          <w:tab w:val="right" w:leader="dot" w:pos="9350"/>
        </w:tabs>
        <w:rPr>
          <w:noProof/>
        </w:rPr>
      </w:pPr>
      <w:hyperlink w:anchor="_Toc235444617" w:history="1">
        <w:r w:rsidRPr="00282862">
          <w:rPr>
            <w:rStyle w:val="Hyperlink"/>
            <w:noProof/>
          </w:rPr>
          <w:t>14.4 Installation Requirements</w:t>
        </w:r>
        <w:r>
          <w:rPr>
            <w:noProof/>
          </w:rPr>
          <w:tab/>
        </w:r>
        <w:r>
          <w:rPr>
            <w:noProof/>
          </w:rPr>
          <w:fldChar w:fldCharType="begin"/>
        </w:r>
        <w:r>
          <w:rPr>
            <w:noProof/>
          </w:rPr>
          <w:instrText xml:space="preserve"> PAGEREF _Toc235444617 \h </w:instrText>
        </w:r>
        <w:r>
          <w:rPr>
            <w:noProof/>
          </w:rPr>
        </w:r>
        <w:r>
          <w:rPr>
            <w:noProof/>
          </w:rPr>
          <w:fldChar w:fldCharType="separate"/>
        </w:r>
        <w:r>
          <w:rPr>
            <w:noProof/>
          </w:rPr>
          <w:t>37</w:t>
        </w:r>
        <w:r>
          <w:rPr>
            <w:noProof/>
          </w:rPr>
          <w:fldChar w:fldCharType="end"/>
        </w:r>
      </w:hyperlink>
    </w:p>
    <w:p w14:paraId="41D314D5" w14:textId="77777777" w:rsidR="00ED788E" w:rsidRDefault="00ED788E">
      <w:pPr>
        <w:pStyle w:val="TOC2"/>
        <w:tabs>
          <w:tab w:val="right" w:leader="dot" w:pos="9350"/>
        </w:tabs>
        <w:rPr>
          <w:noProof/>
        </w:rPr>
      </w:pPr>
      <w:hyperlink w:anchor="_Toc235444618" w:history="1">
        <w:r w:rsidRPr="00282862">
          <w:rPr>
            <w:rStyle w:val="Hyperlink"/>
            <w:noProof/>
          </w:rPr>
          <w:t>14.5 Documentation</w:t>
        </w:r>
        <w:r>
          <w:rPr>
            <w:noProof/>
          </w:rPr>
          <w:tab/>
        </w:r>
        <w:r>
          <w:rPr>
            <w:noProof/>
          </w:rPr>
          <w:fldChar w:fldCharType="begin"/>
        </w:r>
        <w:r>
          <w:rPr>
            <w:noProof/>
          </w:rPr>
          <w:instrText xml:space="preserve"> PAGEREF _Toc235444618 \h </w:instrText>
        </w:r>
        <w:r>
          <w:rPr>
            <w:noProof/>
          </w:rPr>
        </w:r>
        <w:r>
          <w:rPr>
            <w:noProof/>
          </w:rPr>
          <w:fldChar w:fldCharType="separate"/>
        </w:r>
        <w:r>
          <w:rPr>
            <w:noProof/>
          </w:rPr>
          <w:t>37</w:t>
        </w:r>
        <w:r>
          <w:rPr>
            <w:noProof/>
          </w:rPr>
          <w:fldChar w:fldCharType="end"/>
        </w:r>
      </w:hyperlink>
    </w:p>
    <w:p w14:paraId="59D30073" w14:textId="77777777" w:rsidR="00ED788E" w:rsidRDefault="00ED788E">
      <w:pPr>
        <w:pStyle w:val="TOC2"/>
        <w:tabs>
          <w:tab w:val="right" w:leader="dot" w:pos="9350"/>
        </w:tabs>
        <w:rPr>
          <w:noProof/>
        </w:rPr>
      </w:pPr>
      <w:hyperlink w:anchor="_Toc235444619" w:history="1">
        <w:r w:rsidRPr="00282862">
          <w:rPr>
            <w:rStyle w:val="Hyperlink"/>
            <w:noProof/>
          </w:rPr>
          <w:t>14.6 Training</w:t>
        </w:r>
        <w:r>
          <w:rPr>
            <w:noProof/>
          </w:rPr>
          <w:tab/>
        </w:r>
        <w:r>
          <w:rPr>
            <w:noProof/>
          </w:rPr>
          <w:fldChar w:fldCharType="begin"/>
        </w:r>
        <w:r>
          <w:rPr>
            <w:noProof/>
          </w:rPr>
          <w:instrText xml:space="preserve"> PAGEREF _Toc235444619 \h </w:instrText>
        </w:r>
        <w:r>
          <w:rPr>
            <w:noProof/>
          </w:rPr>
        </w:r>
        <w:r>
          <w:rPr>
            <w:noProof/>
          </w:rPr>
          <w:fldChar w:fldCharType="separate"/>
        </w:r>
        <w:r>
          <w:rPr>
            <w:noProof/>
          </w:rPr>
          <w:t>37</w:t>
        </w:r>
        <w:r>
          <w:rPr>
            <w:noProof/>
          </w:rPr>
          <w:fldChar w:fldCharType="end"/>
        </w:r>
      </w:hyperlink>
    </w:p>
    <w:p w14:paraId="0EC52A26" w14:textId="77777777" w:rsidR="00ED788E" w:rsidRDefault="00ED788E">
      <w:pPr>
        <w:pStyle w:val="TOC2"/>
        <w:tabs>
          <w:tab w:val="right" w:leader="dot" w:pos="9350"/>
        </w:tabs>
        <w:rPr>
          <w:noProof/>
        </w:rPr>
      </w:pPr>
      <w:hyperlink w:anchor="_Toc235444620" w:history="1">
        <w:r w:rsidRPr="00282862">
          <w:rPr>
            <w:rStyle w:val="Hyperlink"/>
            <w:noProof/>
          </w:rPr>
          <w:t>14.7 Warranty</w:t>
        </w:r>
        <w:r>
          <w:rPr>
            <w:noProof/>
          </w:rPr>
          <w:tab/>
        </w:r>
        <w:r>
          <w:rPr>
            <w:noProof/>
          </w:rPr>
          <w:fldChar w:fldCharType="begin"/>
        </w:r>
        <w:r>
          <w:rPr>
            <w:noProof/>
          </w:rPr>
          <w:instrText xml:space="preserve"> PAGEREF _Toc235444620 \h </w:instrText>
        </w:r>
        <w:r>
          <w:rPr>
            <w:noProof/>
          </w:rPr>
        </w:r>
        <w:r>
          <w:rPr>
            <w:noProof/>
          </w:rPr>
          <w:fldChar w:fldCharType="separate"/>
        </w:r>
        <w:r>
          <w:rPr>
            <w:noProof/>
          </w:rPr>
          <w:t>37</w:t>
        </w:r>
        <w:r>
          <w:rPr>
            <w:noProof/>
          </w:rPr>
          <w:fldChar w:fldCharType="end"/>
        </w:r>
      </w:hyperlink>
    </w:p>
    <w:p w14:paraId="3CEEBCA3" w14:textId="77777777" w:rsidR="00ED788E" w:rsidRDefault="00ED788E">
      <w:pPr>
        <w:pStyle w:val="TOC1"/>
        <w:tabs>
          <w:tab w:val="right" w:leader="dot" w:pos="9350"/>
        </w:tabs>
        <w:rPr>
          <w:noProof/>
        </w:rPr>
      </w:pPr>
      <w:hyperlink w:anchor="_Toc235444621" w:history="1">
        <w:r w:rsidRPr="00282862">
          <w:rPr>
            <w:rStyle w:val="Hyperlink"/>
            <w:noProof/>
          </w:rPr>
          <w:t>15. Glucometer</w:t>
        </w:r>
        <w:r>
          <w:rPr>
            <w:noProof/>
          </w:rPr>
          <w:tab/>
        </w:r>
        <w:r>
          <w:rPr>
            <w:noProof/>
          </w:rPr>
          <w:fldChar w:fldCharType="begin"/>
        </w:r>
        <w:r>
          <w:rPr>
            <w:noProof/>
          </w:rPr>
          <w:instrText xml:space="preserve"> PAGEREF _Toc235444621 \h </w:instrText>
        </w:r>
        <w:r>
          <w:rPr>
            <w:noProof/>
          </w:rPr>
        </w:r>
        <w:r>
          <w:rPr>
            <w:noProof/>
          </w:rPr>
          <w:fldChar w:fldCharType="separate"/>
        </w:r>
        <w:r>
          <w:rPr>
            <w:noProof/>
          </w:rPr>
          <w:t>38</w:t>
        </w:r>
        <w:r>
          <w:rPr>
            <w:noProof/>
          </w:rPr>
          <w:fldChar w:fldCharType="end"/>
        </w:r>
      </w:hyperlink>
    </w:p>
    <w:p w14:paraId="2DC781F9" w14:textId="77777777" w:rsidR="00ED788E" w:rsidRDefault="00ED788E">
      <w:pPr>
        <w:pStyle w:val="TOC2"/>
        <w:tabs>
          <w:tab w:val="right" w:leader="dot" w:pos="9350"/>
        </w:tabs>
        <w:rPr>
          <w:noProof/>
        </w:rPr>
      </w:pPr>
      <w:hyperlink w:anchor="_Toc235444622" w:history="1">
        <w:r w:rsidRPr="00282862">
          <w:rPr>
            <w:rStyle w:val="Hyperlink"/>
            <w:noProof/>
          </w:rPr>
          <w:t>15.1 Clinical &amp; Functional Specifications</w:t>
        </w:r>
        <w:r>
          <w:rPr>
            <w:noProof/>
          </w:rPr>
          <w:tab/>
        </w:r>
        <w:r>
          <w:rPr>
            <w:noProof/>
          </w:rPr>
          <w:fldChar w:fldCharType="begin"/>
        </w:r>
        <w:r>
          <w:rPr>
            <w:noProof/>
          </w:rPr>
          <w:instrText xml:space="preserve"> PAGEREF _Toc235444622 \h </w:instrText>
        </w:r>
        <w:r>
          <w:rPr>
            <w:noProof/>
          </w:rPr>
        </w:r>
        <w:r>
          <w:rPr>
            <w:noProof/>
          </w:rPr>
          <w:fldChar w:fldCharType="separate"/>
        </w:r>
        <w:r>
          <w:rPr>
            <w:noProof/>
          </w:rPr>
          <w:t>38</w:t>
        </w:r>
        <w:r>
          <w:rPr>
            <w:noProof/>
          </w:rPr>
          <w:fldChar w:fldCharType="end"/>
        </w:r>
      </w:hyperlink>
    </w:p>
    <w:p w14:paraId="59D1EF3E" w14:textId="77777777" w:rsidR="00ED788E" w:rsidRDefault="00ED788E">
      <w:pPr>
        <w:pStyle w:val="TOC2"/>
        <w:tabs>
          <w:tab w:val="right" w:leader="dot" w:pos="9350"/>
        </w:tabs>
        <w:rPr>
          <w:noProof/>
        </w:rPr>
      </w:pPr>
      <w:hyperlink w:anchor="_Toc235444623" w:history="1">
        <w:r w:rsidRPr="00282862">
          <w:rPr>
            <w:rStyle w:val="Hyperlink"/>
            <w:noProof/>
          </w:rPr>
          <w:t>15.2 Engineering Technical Specifications</w:t>
        </w:r>
        <w:r>
          <w:rPr>
            <w:noProof/>
          </w:rPr>
          <w:tab/>
        </w:r>
        <w:r>
          <w:rPr>
            <w:noProof/>
          </w:rPr>
          <w:fldChar w:fldCharType="begin"/>
        </w:r>
        <w:r>
          <w:rPr>
            <w:noProof/>
          </w:rPr>
          <w:instrText xml:space="preserve"> PAGEREF _Toc235444623 \h </w:instrText>
        </w:r>
        <w:r>
          <w:rPr>
            <w:noProof/>
          </w:rPr>
        </w:r>
        <w:r>
          <w:rPr>
            <w:noProof/>
          </w:rPr>
          <w:fldChar w:fldCharType="separate"/>
        </w:r>
        <w:r>
          <w:rPr>
            <w:noProof/>
          </w:rPr>
          <w:t>38</w:t>
        </w:r>
        <w:r>
          <w:rPr>
            <w:noProof/>
          </w:rPr>
          <w:fldChar w:fldCharType="end"/>
        </w:r>
      </w:hyperlink>
    </w:p>
    <w:p w14:paraId="65D409CB" w14:textId="77777777" w:rsidR="00ED788E" w:rsidRDefault="00ED788E">
      <w:pPr>
        <w:pStyle w:val="TOC2"/>
        <w:tabs>
          <w:tab w:val="right" w:leader="dot" w:pos="9350"/>
        </w:tabs>
        <w:rPr>
          <w:noProof/>
        </w:rPr>
      </w:pPr>
      <w:hyperlink w:anchor="_Toc235444624" w:history="1">
        <w:r w:rsidRPr="00282862">
          <w:rPr>
            <w:rStyle w:val="Hyperlink"/>
            <w:noProof/>
          </w:rPr>
          <w:t>15.3 Standard Accessories</w:t>
        </w:r>
        <w:r>
          <w:rPr>
            <w:noProof/>
          </w:rPr>
          <w:tab/>
        </w:r>
        <w:r>
          <w:rPr>
            <w:noProof/>
          </w:rPr>
          <w:fldChar w:fldCharType="begin"/>
        </w:r>
        <w:r>
          <w:rPr>
            <w:noProof/>
          </w:rPr>
          <w:instrText xml:space="preserve"> PAGEREF _Toc235444624 \h </w:instrText>
        </w:r>
        <w:r>
          <w:rPr>
            <w:noProof/>
          </w:rPr>
        </w:r>
        <w:r>
          <w:rPr>
            <w:noProof/>
          </w:rPr>
          <w:fldChar w:fldCharType="separate"/>
        </w:r>
        <w:r>
          <w:rPr>
            <w:noProof/>
          </w:rPr>
          <w:t>38</w:t>
        </w:r>
        <w:r>
          <w:rPr>
            <w:noProof/>
          </w:rPr>
          <w:fldChar w:fldCharType="end"/>
        </w:r>
      </w:hyperlink>
    </w:p>
    <w:p w14:paraId="12889CA5" w14:textId="77777777" w:rsidR="00ED788E" w:rsidRDefault="00ED788E">
      <w:pPr>
        <w:pStyle w:val="TOC2"/>
        <w:tabs>
          <w:tab w:val="right" w:leader="dot" w:pos="9350"/>
        </w:tabs>
        <w:rPr>
          <w:noProof/>
        </w:rPr>
      </w:pPr>
      <w:hyperlink w:anchor="_Toc235444625" w:history="1">
        <w:r w:rsidRPr="00282862">
          <w:rPr>
            <w:rStyle w:val="Hyperlink"/>
            <w:noProof/>
          </w:rPr>
          <w:t>15.4 Installation Requirements</w:t>
        </w:r>
        <w:r>
          <w:rPr>
            <w:noProof/>
          </w:rPr>
          <w:tab/>
        </w:r>
        <w:r>
          <w:rPr>
            <w:noProof/>
          </w:rPr>
          <w:fldChar w:fldCharType="begin"/>
        </w:r>
        <w:r>
          <w:rPr>
            <w:noProof/>
          </w:rPr>
          <w:instrText xml:space="preserve"> PAGEREF _Toc235444625 \h </w:instrText>
        </w:r>
        <w:r>
          <w:rPr>
            <w:noProof/>
          </w:rPr>
        </w:r>
        <w:r>
          <w:rPr>
            <w:noProof/>
          </w:rPr>
          <w:fldChar w:fldCharType="separate"/>
        </w:r>
        <w:r>
          <w:rPr>
            <w:noProof/>
          </w:rPr>
          <w:t>39</w:t>
        </w:r>
        <w:r>
          <w:rPr>
            <w:noProof/>
          </w:rPr>
          <w:fldChar w:fldCharType="end"/>
        </w:r>
      </w:hyperlink>
    </w:p>
    <w:p w14:paraId="1DEE2F00" w14:textId="77777777" w:rsidR="00ED788E" w:rsidRDefault="00ED788E">
      <w:pPr>
        <w:pStyle w:val="TOC2"/>
        <w:tabs>
          <w:tab w:val="right" w:leader="dot" w:pos="9350"/>
        </w:tabs>
        <w:rPr>
          <w:noProof/>
        </w:rPr>
      </w:pPr>
      <w:hyperlink w:anchor="_Toc235444626" w:history="1">
        <w:r w:rsidRPr="00282862">
          <w:rPr>
            <w:rStyle w:val="Hyperlink"/>
            <w:noProof/>
          </w:rPr>
          <w:t>15.5 Documentation</w:t>
        </w:r>
        <w:r>
          <w:rPr>
            <w:noProof/>
          </w:rPr>
          <w:tab/>
        </w:r>
        <w:r>
          <w:rPr>
            <w:noProof/>
          </w:rPr>
          <w:fldChar w:fldCharType="begin"/>
        </w:r>
        <w:r>
          <w:rPr>
            <w:noProof/>
          </w:rPr>
          <w:instrText xml:space="preserve"> PAGEREF _Toc235444626 \h </w:instrText>
        </w:r>
        <w:r>
          <w:rPr>
            <w:noProof/>
          </w:rPr>
        </w:r>
        <w:r>
          <w:rPr>
            <w:noProof/>
          </w:rPr>
          <w:fldChar w:fldCharType="separate"/>
        </w:r>
        <w:r>
          <w:rPr>
            <w:noProof/>
          </w:rPr>
          <w:t>39</w:t>
        </w:r>
        <w:r>
          <w:rPr>
            <w:noProof/>
          </w:rPr>
          <w:fldChar w:fldCharType="end"/>
        </w:r>
      </w:hyperlink>
    </w:p>
    <w:p w14:paraId="558DCA4C" w14:textId="77777777" w:rsidR="00ED788E" w:rsidRDefault="00ED788E">
      <w:pPr>
        <w:pStyle w:val="TOC2"/>
        <w:tabs>
          <w:tab w:val="right" w:leader="dot" w:pos="9350"/>
        </w:tabs>
        <w:rPr>
          <w:noProof/>
        </w:rPr>
      </w:pPr>
      <w:hyperlink w:anchor="_Toc235444627" w:history="1">
        <w:r w:rsidRPr="00282862">
          <w:rPr>
            <w:rStyle w:val="Hyperlink"/>
            <w:noProof/>
          </w:rPr>
          <w:t>15.6 Training</w:t>
        </w:r>
        <w:r>
          <w:rPr>
            <w:noProof/>
          </w:rPr>
          <w:tab/>
        </w:r>
        <w:r>
          <w:rPr>
            <w:noProof/>
          </w:rPr>
          <w:fldChar w:fldCharType="begin"/>
        </w:r>
        <w:r>
          <w:rPr>
            <w:noProof/>
          </w:rPr>
          <w:instrText xml:space="preserve"> PAGEREF _Toc235444627 \h </w:instrText>
        </w:r>
        <w:r>
          <w:rPr>
            <w:noProof/>
          </w:rPr>
        </w:r>
        <w:r>
          <w:rPr>
            <w:noProof/>
          </w:rPr>
          <w:fldChar w:fldCharType="separate"/>
        </w:r>
        <w:r>
          <w:rPr>
            <w:noProof/>
          </w:rPr>
          <w:t>39</w:t>
        </w:r>
        <w:r>
          <w:rPr>
            <w:noProof/>
          </w:rPr>
          <w:fldChar w:fldCharType="end"/>
        </w:r>
      </w:hyperlink>
    </w:p>
    <w:p w14:paraId="3B96A166" w14:textId="77777777" w:rsidR="00ED788E" w:rsidRDefault="00ED788E">
      <w:pPr>
        <w:pStyle w:val="TOC2"/>
        <w:tabs>
          <w:tab w:val="right" w:leader="dot" w:pos="9350"/>
        </w:tabs>
        <w:rPr>
          <w:noProof/>
        </w:rPr>
      </w:pPr>
      <w:hyperlink w:anchor="_Toc235444628" w:history="1">
        <w:r w:rsidRPr="00282862">
          <w:rPr>
            <w:rStyle w:val="Hyperlink"/>
            <w:noProof/>
          </w:rPr>
          <w:t>15.7 Warranty</w:t>
        </w:r>
        <w:r>
          <w:rPr>
            <w:noProof/>
          </w:rPr>
          <w:tab/>
        </w:r>
        <w:r>
          <w:rPr>
            <w:noProof/>
          </w:rPr>
          <w:fldChar w:fldCharType="begin"/>
        </w:r>
        <w:r>
          <w:rPr>
            <w:noProof/>
          </w:rPr>
          <w:instrText xml:space="preserve"> PAGEREF _Toc235444628 \h </w:instrText>
        </w:r>
        <w:r>
          <w:rPr>
            <w:noProof/>
          </w:rPr>
        </w:r>
        <w:r>
          <w:rPr>
            <w:noProof/>
          </w:rPr>
          <w:fldChar w:fldCharType="separate"/>
        </w:r>
        <w:r>
          <w:rPr>
            <w:noProof/>
          </w:rPr>
          <w:t>39</w:t>
        </w:r>
        <w:r>
          <w:rPr>
            <w:noProof/>
          </w:rPr>
          <w:fldChar w:fldCharType="end"/>
        </w:r>
      </w:hyperlink>
    </w:p>
    <w:p w14:paraId="1CBA8D17" w14:textId="77777777" w:rsidR="00E1284E" w:rsidRDefault="000C31CE">
      <w:r>
        <w:fldChar w:fldCharType="end"/>
      </w:r>
    </w:p>
    <w:p w14:paraId="3BC36653" w14:textId="77777777" w:rsidR="00E1284E" w:rsidRDefault="00E1284E"/>
    <w:p w14:paraId="5239561E" w14:textId="77777777" w:rsidR="00E1284E" w:rsidRDefault="000C31CE">
      <w:r>
        <w:br w:type="page"/>
      </w:r>
    </w:p>
    <w:p w14:paraId="7CA9A02D" w14:textId="77777777" w:rsidR="00E1284E" w:rsidRDefault="000C31CE">
      <w:pPr>
        <w:pStyle w:val="Heading1"/>
        <w:shd w:val="clear" w:color="auto" w:fill="1F3864"/>
        <w:ind w:left="200" w:right="200"/>
      </w:pPr>
      <w:bookmarkStart w:id="1" w:name="_Toc235444509"/>
      <w:r>
        <w:t>1. ICU-Grade Multipara Patient Monitor (ECG, SpO₂, NIBP, Dual IBP, EtCO₂, Dual-Temp, Cardiac Output)</w:t>
      </w:r>
      <w:bookmarkEnd w:id="1"/>
    </w:p>
    <w:p w14:paraId="1272D20A" w14:textId="77777777" w:rsidR="00E1284E" w:rsidRDefault="000C31CE">
      <w:pPr>
        <w:spacing w:before="60" w:after="240"/>
      </w:pPr>
      <w:r>
        <w:rPr>
          <w:i/>
          <w:iCs/>
          <w:color w:val="595959"/>
        </w:rPr>
        <w:t>Quantity: 27</w:t>
      </w:r>
    </w:p>
    <w:p w14:paraId="59F08E7E" w14:textId="77777777" w:rsidR="00E1284E" w:rsidRDefault="000C31CE">
      <w:pPr>
        <w:pStyle w:val="Heading2"/>
        <w:pBdr>
          <w:bottom w:val="single" w:sz="6" w:space="3" w:color="2E5AAC"/>
        </w:pBdr>
      </w:pPr>
      <w:bookmarkStart w:id="2" w:name="_Toc235444510"/>
      <w:r>
        <w:t>1.1 Clinical &amp; Functional Specifications</w:t>
      </w:r>
      <w:bookmarkEnd w:id="2"/>
    </w:p>
    <w:p w14:paraId="7C974ED6" w14:textId="77777777" w:rsidR="00E1284E" w:rsidRDefault="000C31CE">
      <w:pPr>
        <w:spacing w:after="100" w:line="276" w:lineRule="auto"/>
        <w:jc w:val="both"/>
      </w:pPr>
      <w:r>
        <w:t>The equipment shall be a high-acuity, modular or pre-configured multi-parameter bedside patient monit</w:t>
      </w:r>
      <w:r>
        <w:t>or intended for continuous physiological monitoring of critically ill adult, pediatric, and neonatal patients in Intensive Care Units, Coronary Care Units, and high-dependency environments. It shall provide continuous, simultaneous, real-time monitoring an</w:t>
      </w:r>
      <w:r>
        <w:t>d display of the following clinical parameters: 3/5/12-lead ECG with ST-segment and arrhythmia analysis, heart rate (HR), respiration rate (RR) by thoracic impedance, functional oxygen saturation (SpO₂), pulse rate (PR), non-invasive blood pressure (NIBP),</w:t>
      </w:r>
      <w:r>
        <w:t xml:space="preserve"> a minimum of two invasive blood pressure (IBP) channels, end-tidal CO₂ (EtCO₂) with inspired CO₂ and respiration rate, dual-channel temperature (T1/T2 and ΔT), and cardiac output (CO) by thermodilution technique with derived hemodynamic parameters.</w:t>
      </w:r>
    </w:p>
    <w:p w14:paraId="53B86A7E" w14:textId="77777777" w:rsidR="00E1284E" w:rsidRDefault="000C31CE">
      <w:pPr>
        <w:spacing w:after="100" w:line="276" w:lineRule="auto"/>
        <w:jc w:val="both"/>
      </w:pPr>
      <w:r>
        <w:t>The mo</w:t>
      </w:r>
      <w:r>
        <w:t>nitor shall support adult, pediatric, and neonatal patient categories with automatically adjusted default alarm limits, measurement ranges, and algorithms per selected category. It shall provide arrhythmia detection (minimum lethal and non-lethal categorie</w:t>
      </w:r>
      <w:r>
        <w:t>s), ST-segment analysis on all available ECG leads, pacemaker pulse detection and rejection, and QT/QTc interval analysis. The user interface shall support at least three user-selectable screen layouts (standard numeric-waveform view, large font view for d</w:t>
      </w:r>
      <w:r>
        <w:t>istant viewing, trend/OxyCRG/hemodynamic calculation view, and split-screen).</w:t>
      </w:r>
    </w:p>
    <w:p w14:paraId="64DA3C43" w14:textId="77777777" w:rsidR="00E1284E" w:rsidRDefault="000C31CE">
      <w:pPr>
        <w:spacing w:after="100" w:line="276" w:lineRule="auto"/>
        <w:jc w:val="both"/>
      </w:pPr>
      <w:r>
        <w:t>The monitor shall provide continuous storage and retrieval of tabular and graphical trends for a minimum of 96 hours, alarm event review with associated waveforms, minimum 24-hou</w:t>
      </w:r>
      <w:r>
        <w:t>r full-disclosure waveform storage for all displayed parameters, drug dose calculator, hemodynamic calculation package, ventilation calculation package, and oxygenation calculation package. It shall support networked operation with a central monitoring sta</w:t>
      </w:r>
      <w:r>
        <w:t>tion and interoperability with the hospital's electronic medical record (EMR) using standard HL7 messaging.</w:t>
      </w:r>
    </w:p>
    <w:p w14:paraId="2346C409" w14:textId="77777777" w:rsidR="00E1284E" w:rsidRDefault="000C31CE">
      <w:pPr>
        <w:pStyle w:val="Heading2"/>
        <w:pBdr>
          <w:bottom w:val="single" w:sz="6" w:space="3" w:color="2E5AAC"/>
        </w:pBdr>
      </w:pPr>
      <w:bookmarkStart w:id="3" w:name="_Toc235444511"/>
      <w:r>
        <w:t>1.2 Engineering Technical Specifications</w:t>
      </w:r>
      <w:bookmarkEnd w:id="3"/>
    </w:p>
    <w:p w14:paraId="6CDB641C" w14:textId="77777777" w:rsidR="00E1284E" w:rsidRDefault="000C31CE">
      <w:pPr>
        <w:spacing w:after="100" w:line="276" w:lineRule="auto"/>
        <w:jc w:val="both"/>
      </w:pPr>
      <w:r>
        <w:rPr>
          <w:b/>
          <w:bCs/>
          <w:color w:val="1F3864"/>
        </w:rPr>
        <w:t xml:space="preserve">Display: </w:t>
      </w:r>
      <w:r>
        <w:t>Color TFT LCD or equivalent flat-panel technology; minimum 15-inch diagonal active viewing area; m</w:t>
      </w:r>
      <w:r>
        <w:t>inimum resolution 1280 × 800 pixels or better; capacitive multi-touch touchscreen with hard-key backup for critical functions; minimum viewing angle 160° horizontal/vertical; anti-glare treated surface; capable of simultaneous display of at least 8 wavefor</w:t>
      </w:r>
      <w:r>
        <w:t>ms and all corresponding numeric parameters.</w:t>
      </w:r>
    </w:p>
    <w:p w14:paraId="379C7405" w14:textId="77777777" w:rsidR="00E1284E" w:rsidRDefault="000C31CE">
      <w:pPr>
        <w:spacing w:after="100" w:line="276" w:lineRule="auto"/>
        <w:jc w:val="both"/>
      </w:pPr>
      <w:r>
        <w:rPr>
          <w:b/>
          <w:bCs/>
          <w:color w:val="1F3864"/>
        </w:rPr>
        <w:t xml:space="preserve">Processor / Memory / Storage: </w:t>
      </w:r>
      <w:r>
        <w:t>Medical-grade embedded processor architecture with sufficient computing capacity for simultaneous real-time acquisition, analysis, and display of all specified parameters without wa</w:t>
      </w:r>
      <w:r>
        <w:t>veform lag; internal solid-state non-volatile memory sufficient to retain configuration, trends, and full-disclosure data through complete power loss.</w:t>
      </w:r>
    </w:p>
    <w:p w14:paraId="081BA263" w14:textId="77777777" w:rsidR="00E1284E" w:rsidRDefault="000C31CE">
      <w:pPr>
        <w:spacing w:before="160" w:after="60"/>
      </w:pPr>
      <w:r>
        <w:rPr>
          <w:b/>
          <w:bCs/>
          <w:color w:val="1F3864"/>
          <w:sz w:val="24"/>
          <w:szCs w:val="24"/>
        </w:rPr>
        <w:t>ECG</w:t>
      </w:r>
    </w:p>
    <w:p w14:paraId="273156C8" w14:textId="77777777" w:rsidR="00E1284E" w:rsidRDefault="000C31CE">
      <w:pPr>
        <w:pStyle w:val="ListParagraph"/>
        <w:numPr>
          <w:ilvl w:val="0"/>
          <w:numId w:val="2"/>
        </w:numPr>
        <w:spacing w:after="40" w:line="276" w:lineRule="auto"/>
        <w:jc w:val="both"/>
      </w:pPr>
      <w:r>
        <w:t>Leads: Selectable 3-lead / 5-lead / 12-lead (upgradable)</w:t>
      </w:r>
    </w:p>
    <w:p w14:paraId="2ADAED95" w14:textId="77777777" w:rsidR="00E1284E" w:rsidRDefault="000C31CE">
      <w:pPr>
        <w:pStyle w:val="ListParagraph"/>
        <w:numPr>
          <w:ilvl w:val="0"/>
          <w:numId w:val="2"/>
        </w:numPr>
        <w:spacing w:after="40" w:line="276" w:lineRule="auto"/>
        <w:jc w:val="both"/>
      </w:pPr>
      <w:r>
        <w:t>Bandwidth: Minimum 0.05 — 150 Hz (diagnostic mode); monitoring and surgical modes selectable</w:t>
      </w:r>
    </w:p>
    <w:p w14:paraId="2BD92613" w14:textId="77777777" w:rsidR="00E1284E" w:rsidRDefault="000C31CE">
      <w:pPr>
        <w:pStyle w:val="ListParagraph"/>
        <w:numPr>
          <w:ilvl w:val="0"/>
          <w:numId w:val="2"/>
        </w:numPr>
        <w:spacing w:after="40" w:line="276" w:lineRule="auto"/>
        <w:jc w:val="both"/>
      </w:pPr>
      <w:r>
        <w:t>Sampling rate: Minimum 500 samples/second/channel; 1000 samples/second/channel or better for diagnostic 12</w:t>
      </w:r>
      <w:r>
        <w:t>-lead</w:t>
      </w:r>
    </w:p>
    <w:p w14:paraId="4496828A" w14:textId="77777777" w:rsidR="00E1284E" w:rsidRDefault="000C31CE">
      <w:pPr>
        <w:pStyle w:val="ListParagraph"/>
        <w:numPr>
          <w:ilvl w:val="0"/>
          <w:numId w:val="2"/>
        </w:numPr>
        <w:spacing w:after="40" w:line="276" w:lineRule="auto"/>
        <w:jc w:val="both"/>
      </w:pPr>
      <w:r>
        <w:t>HR range: 15 — 300 bpm (adult/pediatric); 15 — 350 bpm (neonate)</w:t>
      </w:r>
    </w:p>
    <w:p w14:paraId="5D1AC797" w14:textId="77777777" w:rsidR="00E1284E" w:rsidRDefault="000C31CE">
      <w:pPr>
        <w:pStyle w:val="ListParagraph"/>
        <w:numPr>
          <w:ilvl w:val="0"/>
          <w:numId w:val="2"/>
        </w:numPr>
        <w:spacing w:after="40" w:line="276" w:lineRule="auto"/>
        <w:jc w:val="both"/>
      </w:pPr>
      <w:r>
        <w:t>HR accuracy: ±1 bpm or ±1%, whichever is greater</w:t>
      </w:r>
    </w:p>
    <w:p w14:paraId="6767D56D" w14:textId="77777777" w:rsidR="00E1284E" w:rsidRDefault="000C31CE">
      <w:pPr>
        <w:pStyle w:val="ListParagraph"/>
        <w:numPr>
          <w:ilvl w:val="0"/>
          <w:numId w:val="2"/>
        </w:numPr>
        <w:spacing w:after="40" w:line="276" w:lineRule="auto"/>
        <w:jc w:val="both"/>
      </w:pPr>
      <w:r>
        <w:t>ST analysis: −2.0 to +2.0 mV, accuracy ±0.02 mV or better</w:t>
      </w:r>
    </w:p>
    <w:p w14:paraId="1573B42E" w14:textId="77777777" w:rsidR="00E1284E" w:rsidRDefault="000C31CE">
      <w:pPr>
        <w:pStyle w:val="ListParagraph"/>
        <w:numPr>
          <w:ilvl w:val="0"/>
          <w:numId w:val="2"/>
        </w:numPr>
        <w:spacing w:after="40" w:line="276" w:lineRule="auto"/>
        <w:jc w:val="both"/>
      </w:pPr>
      <w:r>
        <w:t>Arrhythmia detection: Minimum lethal (asystole, VF, sustained VT) plus multipl</w:t>
      </w:r>
      <w:r>
        <w:t>e non-lethal categories</w:t>
      </w:r>
    </w:p>
    <w:p w14:paraId="12D40CAD" w14:textId="77777777" w:rsidR="00E1284E" w:rsidRDefault="000C31CE">
      <w:pPr>
        <w:pStyle w:val="ListParagraph"/>
        <w:numPr>
          <w:ilvl w:val="0"/>
          <w:numId w:val="2"/>
        </w:numPr>
        <w:spacing w:after="40" w:line="276" w:lineRule="auto"/>
        <w:jc w:val="both"/>
      </w:pPr>
      <w:r>
        <w:t>ESU protection and defibrillator-proof input; recovery within 5 seconds post-defibrillation</w:t>
      </w:r>
    </w:p>
    <w:p w14:paraId="6BF6F2A8" w14:textId="77777777" w:rsidR="00E1284E" w:rsidRDefault="000C31CE">
      <w:pPr>
        <w:spacing w:after="100" w:line="276" w:lineRule="auto"/>
        <w:jc w:val="both"/>
      </w:pPr>
      <w:r>
        <w:rPr>
          <w:b/>
          <w:bCs/>
          <w:color w:val="1F3864"/>
        </w:rPr>
        <w:t xml:space="preserve">Respiration (Impedance): </w:t>
      </w:r>
      <w:r>
        <w:t>Range 0 — 150 rpm; accuracy ±2 rpm; apnea detection with selectable delay (10 — 40 s).</w:t>
      </w:r>
    </w:p>
    <w:p w14:paraId="7BC7FE81" w14:textId="77777777" w:rsidR="00E1284E" w:rsidRDefault="000C31CE">
      <w:pPr>
        <w:spacing w:after="100" w:line="276" w:lineRule="auto"/>
        <w:jc w:val="both"/>
      </w:pPr>
      <w:r>
        <w:rPr>
          <w:b/>
          <w:bCs/>
          <w:color w:val="1F3864"/>
        </w:rPr>
        <w:t xml:space="preserve">SpO₂: </w:t>
      </w:r>
      <w:r>
        <w:t xml:space="preserve">Measurement range 0 — </w:t>
      </w:r>
      <w:r>
        <w:t>100%; accuracy ±2% (70 — 100%, adult/pediatric); ±3% (neonate); motion-tolerant and low-perfusion capable algorithm; pulse rate range 20 — 300 bpm.</w:t>
      </w:r>
    </w:p>
    <w:p w14:paraId="427B9539" w14:textId="77777777" w:rsidR="00E1284E" w:rsidRDefault="000C31CE">
      <w:pPr>
        <w:spacing w:after="100" w:line="276" w:lineRule="auto"/>
        <w:jc w:val="both"/>
      </w:pPr>
      <w:r>
        <w:rPr>
          <w:b/>
          <w:bCs/>
          <w:color w:val="1F3864"/>
        </w:rPr>
        <w:t xml:space="preserve">NIBP: </w:t>
      </w:r>
      <w:r>
        <w:t>Oscillometric technique; adult/pediatric/neonatal modes; measurement range: Systolic 30 — 270 mmHg (ad</w:t>
      </w:r>
      <w:r>
        <w:t>ult), Diastolic 10 — 220 mmHg, MAP 20 — 235 mmHg; accuracy ±3 mmHg or per IEC 80601-2-30; modes: manual, automatic (selectable interval 1 — 480 minutes), STAT, continuous; over-pressure protection per patient category.</w:t>
      </w:r>
    </w:p>
    <w:p w14:paraId="1A187703" w14:textId="77777777" w:rsidR="00E1284E" w:rsidRDefault="000C31CE">
      <w:pPr>
        <w:spacing w:after="100" w:line="276" w:lineRule="auto"/>
        <w:jc w:val="both"/>
      </w:pPr>
      <w:r>
        <w:rPr>
          <w:b/>
          <w:bCs/>
          <w:color w:val="1F3864"/>
        </w:rPr>
        <w:t xml:space="preserve">Dual IBP: </w:t>
      </w:r>
      <w:r>
        <w:t>Minimum 2 independent chann</w:t>
      </w:r>
      <w:r>
        <w:t>els (expandable to 4); range −50 to +300 mmHg; accuracy ±2% or ±1 mmHg; zeroing range ±200 mmHg; compatible with standard disposable transducers (5 μV/V/mmHg sensitivity).</w:t>
      </w:r>
    </w:p>
    <w:p w14:paraId="379A769F" w14:textId="77777777" w:rsidR="00E1284E" w:rsidRDefault="000C31CE">
      <w:pPr>
        <w:spacing w:after="100" w:line="276" w:lineRule="auto"/>
        <w:jc w:val="both"/>
      </w:pPr>
      <w:r>
        <w:rPr>
          <w:b/>
          <w:bCs/>
          <w:color w:val="1F3864"/>
        </w:rPr>
        <w:t xml:space="preserve">EtCO₂: </w:t>
      </w:r>
      <w:r>
        <w:t>Side-stream and/or main-stream capable; range 0 — 99 mmHg (0 — 13.2 kPa); acc</w:t>
      </w:r>
      <w:r>
        <w:t>uracy ±2 mmHg (0—40 mmHg), ±5% of reading above; sampling flow (side-stream) approximately 50 — 200 mL/min selectable; RR range 0 — 150 rpm; automatic barometric compensation.</w:t>
      </w:r>
    </w:p>
    <w:p w14:paraId="3BC58502" w14:textId="77777777" w:rsidR="00E1284E" w:rsidRDefault="000C31CE">
      <w:pPr>
        <w:spacing w:after="100" w:line="276" w:lineRule="auto"/>
        <w:jc w:val="both"/>
      </w:pPr>
      <w:r>
        <w:rPr>
          <w:b/>
          <w:bCs/>
          <w:color w:val="1F3864"/>
        </w:rPr>
        <w:t xml:space="preserve">Dual Temperature: </w:t>
      </w:r>
      <w:r>
        <w:t>2 independent channels with ΔT; range 0 — 50°C; accuracy ±0.1°</w:t>
      </w:r>
      <w:r>
        <w:t>C (25 — 45°C); YSI-400 series compatible.</w:t>
      </w:r>
    </w:p>
    <w:p w14:paraId="238C7000" w14:textId="77777777" w:rsidR="00E1284E" w:rsidRDefault="000C31CE">
      <w:pPr>
        <w:spacing w:after="100" w:line="276" w:lineRule="auto"/>
        <w:jc w:val="both"/>
      </w:pPr>
      <w:r>
        <w:rPr>
          <w:b/>
          <w:bCs/>
          <w:color w:val="1F3864"/>
        </w:rPr>
        <w:t xml:space="preserve">Cardiac Output: </w:t>
      </w:r>
      <w:r>
        <w:t>Thermodilution technique; CO range 0.1 — 20 L/min; accuracy ±5% or ±0.2 L/min; injectate temperature range 0 — 27°C; derived parameters including CI, SV, SVI, SVR, SVRI, PVR, LCW, RCW, etc.</w:t>
      </w:r>
    </w:p>
    <w:p w14:paraId="5DB17468" w14:textId="77777777" w:rsidR="00E1284E" w:rsidRDefault="000C31CE">
      <w:pPr>
        <w:spacing w:after="100" w:line="276" w:lineRule="auto"/>
        <w:jc w:val="both"/>
      </w:pPr>
      <w:r>
        <w:rPr>
          <w:b/>
          <w:bCs/>
          <w:color w:val="1F3864"/>
        </w:rPr>
        <w:t xml:space="preserve">Alarms: </w:t>
      </w:r>
      <w:r>
        <w:t>Three-level priority (high/medium/low); visual and audible; audio-paused, alarm silence, and alarm-off with regulatory-compliant safeguards; nurse call relay output.</w:t>
      </w:r>
    </w:p>
    <w:p w14:paraId="7BCBB3C3" w14:textId="77777777" w:rsidR="00E1284E" w:rsidRDefault="000C31CE">
      <w:pPr>
        <w:spacing w:after="100" w:line="276" w:lineRule="auto"/>
        <w:jc w:val="both"/>
      </w:pPr>
      <w:r>
        <w:rPr>
          <w:b/>
          <w:bCs/>
          <w:color w:val="1F3864"/>
        </w:rPr>
        <w:t xml:space="preserve">Power: </w:t>
      </w:r>
      <w:r>
        <w:t>Universal input 100 — 240 VAC, 50/60 Hz; internal rechargeable lithium-ion battery,</w:t>
      </w:r>
      <w:r>
        <w:t xml:space="preserve"> minimum 2 hours runtime under typical monitoring load; battery charging time maximum 6 hours; battery status indicator.</w:t>
      </w:r>
    </w:p>
    <w:p w14:paraId="50BC34F4" w14:textId="77777777" w:rsidR="00E1284E" w:rsidRDefault="000C31CE">
      <w:pPr>
        <w:spacing w:after="100" w:line="276" w:lineRule="auto"/>
        <w:jc w:val="both"/>
      </w:pPr>
      <w:r>
        <w:rPr>
          <w:b/>
          <w:bCs/>
          <w:color w:val="1F3864"/>
        </w:rPr>
        <w:t xml:space="preserve">Connectivity: </w:t>
      </w:r>
      <w:r>
        <w:t>Minimum 2 × USB, Ethernet (RJ45) with wired network capability, Wi-Fi (IEEE 802.11 a/b/g/n or better), nurse call output,</w:t>
      </w:r>
      <w:r>
        <w:t xml:space="preserve"> defibrillator sync output, analog output (optional), HL7-capable interface; DICOM optional.</w:t>
      </w:r>
    </w:p>
    <w:p w14:paraId="5F484AE2" w14:textId="77777777" w:rsidR="00E1284E" w:rsidRDefault="000C31CE">
      <w:pPr>
        <w:spacing w:after="100" w:line="276" w:lineRule="auto"/>
        <w:jc w:val="both"/>
      </w:pPr>
      <w:r>
        <w:rPr>
          <w:b/>
          <w:bCs/>
          <w:color w:val="1F3864"/>
        </w:rPr>
        <w:t xml:space="preserve">Environmental: </w:t>
      </w:r>
      <w:r>
        <w:t>Operating temperature 5 — 40°C; storage −20 to +60°C; relative humidity 15 — 95% non-condensing; altitude up to 3000 m.</w:t>
      </w:r>
    </w:p>
    <w:p w14:paraId="736D9C8F" w14:textId="77777777" w:rsidR="00E1284E" w:rsidRDefault="000C31CE">
      <w:pPr>
        <w:spacing w:after="100" w:line="276" w:lineRule="auto"/>
        <w:jc w:val="both"/>
      </w:pPr>
      <w:r>
        <w:rPr>
          <w:b/>
          <w:bCs/>
          <w:color w:val="1F3864"/>
        </w:rPr>
        <w:t xml:space="preserve">Physical: </w:t>
      </w:r>
      <w:r>
        <w:t>Compact bedside/ra</w:t>
      </w:r>
      <w:r>
        <w:t>il-mountable configuration; weight approximately 6 — 10 kg with modules; ingress protection minimum IPX1 (IPX2 or better preferred).</w:t>
      </w:r>
    </w:p>
    <w:p w14:paraId="4F1C1FB2" w14:textId="77777777" w:rsidR="00E1284E" w:rsidRDefault="000C31CE">
      <w:pPr>
        <w:spacing w:after="100" w:line="276" w:lineRule="auto"/>
        <w:jc w:val="both"/>
      </w:pPr>
      <w:r>
        <w:rPr>
          <w:b/>
          <w:bCs/>
          <w:color w:val="1F3864"/>
        </w:rPr>
        <w:t xml:space="preserve">Applicable Standards: </w:t>
      </w:r>
      <w:r>
        <w:t>IEC 60601-1 (general safety), IEC 60601-1-2 (EMC), IEC 60601-1-6 (usability), IEC 60601-1-8 (alarms),</w:t>
      </w:r>
      <w:r>
        <w:t xml:space="preserve"> IEC 60601-2-27 (ECG), IEC 60601-2-49 (multifunction monitors), IEC 80601-2-30 (NIBP), ISO 80601-2-55 (respiratory gas — capnography), ISO 80601-2-61 (pulse oximetry), IEC 62304 (medical software), IEC 62366 (usability engineering), ISO 13485, ISO 14971, C</w:t>
      </w:r>
      <w:r>
        <w:t>E MDR and/or US FDA 510(k) clearance.</w:t>
      </w:r>
    </w:p>
    <w:p w14:paraId="04F8D259" w14:textId="77777777" w:rsidR="00E1284E" w:rsidRDefault="000C31CE">
      <w:pPr>
        <w:pStyle w:val="Heading2"/>
        <w:pBdr>
          <w:bottom w:val="single" w:sz="6" w:space="3" w:color="2E5AAC"/>
        </w:pBdr>
      </w:pPr>
      <w:bookmarkStart w:id="4" w:name="_Toc235444512"/>
      <w:r>
        <w:t>1.3 Standard Accessories</w:t>
      </w:r>
      <w:bookmarkEnd w:id="4"/>
    </w:p>
    <w:p w14:paraId="58AA5C46" w14:textId="77777777" w:rsidR="00E1284E" w:rsidRDefault="000C31CE">
      <w:pPr>
        <w:pStyle w:val="ListParagraph"/>
        <w:numPr>
          <w:ilvl w:val="0"/>
          <w:numId w:val="3"/>
        </w:numPr>
        <w:spacing w:after="60" w:line="276" w:lineRule="auto"/>
        <w:jc w:val="both"/>
      </w:pPr>
      <w:r>
        <w:rPr>
          <w:b/>
          <w:bCs/>
        </w:rPr>
        <w:t>3/5-lead ECG Patient Cable and Reusable Lead Wire Set</w:t>
      </w:r>
      <w:r>
        <w:t xml:space="preserve"> — Medical-grade shielded trunk cable with defibrillation-protected, AAMI/IEC color-coded lead wires; minimum length 2.5 m; reusable; latex-</w:t>
      </w:r>
      <w:r>
        <w:t>free; compatible with standard snap or clip electrodes; ESU-interference-suppressed construction; autoclave-free chemical cleaning compatible.</w:t>
      </w:r>
    </w:p>
    <w:p w14:paraId="1AA2CF43" w14:textId="77777777" w:rsidR="00E1284E" w:rsidRDefault="000C31CE">
      <w:pPr>
        <w:pStyle w:val="ListParagraph"/>
        <w:numPr>
          <w:ilvl w:val="0"/>
          <w:numId w:val="3"/>
        </w:numPr>
        <w:spacing w:after="60" w:line="276" w:lineRule="auto"/>
        <w:jc w:val="both"/>
      </w:pPr>
      <w:r>
        <w:rPr>
          <w:b/>
          <w:bCs/>
        </w:rPr>
        <w:t>Reusable Adult SpO₂ Finger Sensor with Extension Cable</w:t>
      </w:r>
      <w:r>
        <w:t xml:space="preserve"> — </w:t>
      </w:r>
      <w:r>
        <w:t>Silicone or medical-grade soft-shell reusable finger clip; wavelengths compliant with standard red/infrared oximetry (\~660/940 nm); minimum cable length 1.0 m sensor plus 2.0 m extension cable; latex-free; low-level disinfectant compatible.</w:t>
      </w:r>
    </w:p>
    <w:p w14:paraId="72F5EB0B" w14:textId="77777777" w:rsidR="00E1284E" w:rsidRDefault="000C31CE">
      <w:pPr>
        <w:pStyle w:val="ListParagraph"/>
        <w:numPr>
          <w:ilvl w:val="0"/>
          <w:numId w:val="3"/>
        </w:numPr>
        <w:spacing w:after="60" w:line="276" w:lineRule="auto"/>
        <w:jc w:val="both"/>
      </w:pPr>
      <w:r>
        <w:rPr>
          <w:b/>
          <w:bCs/>
        </w:rPr>
        <w:t>Reusable Adult NIBP Cuff (Standard Size) with Air Hose</w:t>
      </w:r>
      <w:r>
        <w:t xml:space="preserve"> — Nylon/polyurethane bladder-in-sleeve reusable cuff with hook-and-loop closure, adult standard size (approximately 25 — 35 cm arm circumference); dual-lumen or single-lumen air hose (as per system) mi</w:t>
      </w:r>
      <w:r>
        <w:t>nimum length 3.0 m; latex-free; wipe-clean compatible.</w:t>
      </w:r>
    </w:p>
    <w:p w14:paraId="5F46FD8E" w14:textId="77777777" w:rsidR="00E1284E" w:rsidRDefault="000C31CE">
      <w:pPr>
        <w:pStyle w:val="ListParagraph"/>
        <w:numPr>
          <w:ilvl w:val="0"/>
          <w:numId w:val="3"/>
        </w:numPr>
        <w:spacing w:after="60" w:line="276" w:lineRule="auto"/>
        <w:jc w:val="both"/>
      </w:pPr>
      <w:r>
        <w:rPr>
          <w:b/>
          <w:bCs/>
        </w:rPr>
        <w:t>Dual IBP Interface Cables</w:t>
      </w:r>
      <w:r>
        <w:t xml:space="preserve"> — Two shielded reusable cables compatible with disposable transducers of internationally standardized 5 μV/V/mmHg sensitivity; minimum length 3.0 m; defibrillation protected; </w:t>
      </w:r>
      <w:r>
        <w:t>sterilization-free wipe-clean.</w:t>
      </w:r>
    </w:p>
    <w:p w14:paraId="417A1477" w14:textId="77777777" w:rsidR="00E1284E" w:rsidRDefault="000C31CE">
      <w:pPr>
        <w:pStyle w:val="ListParagraph"/>
        <w:numPr>
          <w:ilvl w:val="0"/>
          <w:numId w:val="3"/>
        </w:numPr>
        <w:spacing w:after="60" w:line="276" w:lineRule="auto"/>
        <w:jc w:val="both"/>
      </w:pPr>
      <w:r>
        <w:rPr>
          <w:b/>
          <w:bCs/>
        </w:rPr>
        <w:t>Side-Stream or Main-Stream EtCO₂ Sensor Module with Sampling Line Kit</w:t>
      </w:r>
      <w:r>
        <w:t xml:space="preserve"> — Complete CO₂ measurement assembly with water-trap or Nafion drying tube (side-stream); airway adapter (main-stream); starter pack of disposable sampling </w:t>
      </w:r>
      <w:r>
        <w:t>lines and adapters for adult and pediatric circuits.</w:t>
      </w:r>
    </w:p>
    <w:p w14:paraId="036FF7F2" w14:textId="77777777" w:rsidR="00E1284E" w:rsidRDefault="000C31CE">
      <w:pPr>
        <w:pStyle w:val="ListParagraph"/>
        <w:numPr>
          <w:ilvl w:val="0"/>
          <w:numId w:val="3"/>
        </w:numPr>
        <w:spacing w:after="60" w:line="276" w:lineRule="auto"/>
        <w:jc w:val="both"/>
      </w:pPr>
      <w:r>
        <w:rPr>
          <w:b/>
          <w:bCs/>
        </w:rPr>
        <w:t>Reusable Skin Temperature Probe and Reusable Rectal/Esophageal Temperature Probe</w:t>
      </w:r>
      <w:r>
        <w:t xml:space="preserve"> — YSI-400-series-compatible thermistor probes; skin probe with adhesive-compatible sensing surface; rectal/esophageal prob</w:t>
      </w:r>
      <w:r>
        <w:t>e with smooth biocompatible tip; minimum cable length 3.0 m; chemical disinfection compatible.</w:t>
      </w:r>
    </w:p>
    <w:p w14:paraId="7987A2CD" w14:textId="77777777" w:rsidR="00E1284E" w:rsidRDefault="000C31CE">
      <w:pPr>
        <w:pStyle w:val="ListParagraph"/>
        <w:numPr>
          <w:ilvl w:val="0"/>
          <w:numId w:val="3"/>
        </w:numPr>
        <w:spacing w:after="60" w:line="276" w:lineRule="auto"/>
        <w:jc w:val="both"/>
      </w:pPr>
      <w:r>
        <w:rPr>
          <w:b/>
          <w:bCs/>
        </w:rPr>
        <w:t>Cardiac Output (CO) Interface Cable, Thermistor Cable, and Injectate Temperature Probe</w:t>
      </w:r>
      <w:r>
        <w:t xml:space="preserve"> — Complete CO measurement kit compatible with standard thermodilution cath</w:t>
      </w:r>
      <w:r>
        <w:t>eters; in-line injectate temperature sensor for room-temperature and cold injectate; reusable cables minimum 3.0 m.</w:t>
      </w:r>
    </w:p>
    <w:p w14:paraId="637D92E6" w14:textId="77777777" w:rsidR="00E1284E" w:rsidRDefault="000C31CE">
      <w:pPr>
        <w:pStyle w:val="ListParagraph"/>
        <w:numPr>
          <w:ilvl w:val="0"/>
          <w:numId w:val="3"/>
        </w:numPr>
        <w:spacing w:after="60" w:line="276" w:lineRule="auto"/>
        <w:jc w:val="both"/>
      </w:pPr>
      <w:r>
        <w:rPr>
          <w:b/>
          <w:bCs/>
        </w:rPr>
        <w:t>Integrated Rechargeable Battery Pack</w:t>
      </w:r>
      <w:r>
        <w:t xml:space="preserve"> — Sealed lithium-ion battery; minimum 2 hours continuous runtime under typical clinical load; minimum 5</w:t>
      </w:r>
      <w:r>
        <w:t>00 charge/discharge cycles at ≥80% capacity retention; battery management system with over-charge and thermal protection.</w:t>
      </w:r>
    </w:p>
    <w:p w14:paraId="63796848" w14:textId="77777777" w:rsidR="00E1284E" w:rsidRDefault="000C31CE">
      <w:pPr>
        <w:pStyle w:val="ListParagraph"/>
        <w:numPr>
          <w:ilvl w:val="0"/>
          <w:numId w:val="3"/>
        </w:numPr>
        <w:spacing w:after="60" w:line="276" w:lineRule="auto"/>
        <w:jc w:val="both"/>
      </w:pPr>
      <w:r>
        <w:rPr>
          <w:b/>
          <w:bCs/>
        </w:rPr>
        <w:t>Bedside Rail Mounting Bracket or Wall Mount Assembly</w:t>
      </w:r>
      <w:r>
        <w:t xml:space="preserve"> — Adjustable stainless-steel/aluminum mounting bracket compatible with standard h</w:t>
      </w:r>
      <w:r>
        <w:t>ospital bedside rails (25 mm and 38 mm rail systems) or VESA-compatible wall mount; load rating suitable for monitor weight with modules and cables.</w:t>
      </w:r>
    </w:p>
    <w:p w14:paraId="43A26D1F" w14:textId="77777777" w:rsidR="00E1284E" w:rsidRDefault="000C31CE">
      <w:pPr>
        <w:pStyle w:val="Heading2"/>
        <w:pBdr>
          <w:bottom w:val="single" w:sz="6" w:space="3" w:color="2E5AAC"/>
        </w:pBdr>
      </w:pPr>
      <w:bookmarkStart w:id="5" w:name="_Toc235444513"/>
      <w:r>
        <w:t>1.4 Installation Requirements</w:t>
      </w:r>
      <w:bookmarkEnd w:id="5"/>
    </w:p>
    <w:p w14:paraId="4941055E" w14:textId="77777777" w:rsidR="00E1284E" w:rsidRDefault="000C31CE">
      <w:pPr>
        <w:spacing w:after="100" w:line="276" w:lineRule="auto"/>
        <w:jc w:val="both"/>
      </w:pPr>
      <w:r>
        <w:t>Dedicated 100 — 240 VAC, 50/60 Hz, 15A grounded medical-grade wall outlet per</w:t>
      </w:r>
      <w:r>
        <w:t xml:space="preserve"> monitor location; connection to hospital UPS or isolated power system preferred; proper equipotential grounding per IEC 60601-1; network drop (Cat 6 minimum) or wireless coverage at each bed for central station connectivity; ambient temperature 18 — 27°C </w:t>
      </w:r>
      <w:r>
        <w:t>with relative humidity 30 — 70%; adequate ventilation clearance around device.</w:t>
      </w:r>
    </w:p>
    <w:p w14:paraId="5E77CF72" w14:textId="77777777" w:rsidR="00E1284E" w:rsidRDefault="000C31CE">
      <w:pPr>
        <w:pStyle w:val="Heading2"/>
        <w:pBdr>
          <w:bottom w:val="single" w:sz="6" w:space="3" w:color="2E5AAC"/>
        </w:pBdr>
      </w:pPr>
      <w:bookmarkStart w:id="6" w:name="_Toc235444514"/>
      <w:r>
        <w:t>1.5 Documentation</w:t>
      </w:r>
      <w:bookmarkEnd w:id="6"/>
    </w:p>
    <w:p w14:paraId="355E42A0" w14:textId="77777777" w:rsidR="00E1284E" w:rsidRDefault="000C31CE">
      <w:pPr>
        <w:spacing w:after="100" w:line="276" w:lineRule="auto"/>
        <w:jc w:val="both"/>
      </w:pPr>
      <w:r>
        <w:t>Supplier shall provide: User Manual (English), Service Manual with schematics/board-level troubleshooting, Spare Parts Catalogue, Factory Test Certificate, Cal</w:t>
      </w:r>
      <w:r>
        <w:t>ibration Certificate, Electrical Safety Test Report per IEC 62353, EMC Compliance Certificate, Declaration of Conformity, Preventive Maintenance Schedule, Installation Report, and Commissioning Report — all in printed and digital formats.</w:t>
      </w:r>
    </w:p>
    <w:p w14:paraId="7C2EB16A" w14:textId="77777777" w:rsidR="00E1284E" w:rsidRDefault="000C31CE">
      <w:pPr>
        <w:pStyle w:val="Heading2"/>
        <w:pBdr>
          <w:bottom w:val="single" w:sz="6" w:space="3" w:color="2E5AAC"/>
        </w:pBdr>
      </w:pPr>
      <w:bookmarkStart w:id="7" w:name="_Toc235444515"/>
      <w:r>
        <w:t>1.6 Training</w:t>
      </w:r>
      <w:bookmarkEnd w:id="7"/>
    </w:p>
    <w:p w14:paraId="26591FAD" w14:textId="77777777" w:rsidR="00E1284E" w:rsidRDefault="000C31CE">
      <w:pPr>
        <w:spacing w:after="100" w:line="276" w:lineRule="auto"/>
        <w:jc w:val="both"/>
      </w:pPr>
      <w:r>
        <w:t>Supp</w:t>
      </w:r>
      <w:r>
        <w:t>lier shall provide on-site: Clinical/Applications Training for nursing and medical staff; Biomedical Engineering Training covering configuration, network setup, and calibration; Preventive Maintenance and basic troubleshooting training with practical hands</w:t>
      </w:r>
      <w:r>
        <w:t>-on sessions; documented training completion certificates.</w:t>
      </w:r>
    </w:p>
    <w:p w14:paraId="4421068A" w14:textId="77777777" w:rsidR="00E1284E" w:rsidRDefault="000C31CE">
      <w:pPr>
        <w:pStyle w:val="Heading2"/>
        <w:pBdr>
          <w:bottom w:val="single" w:sz="6" w:space="3" w:color="2E5AAC"/>
        </w:pBdr>
      </w:pPr>
      <w:bookmarkStart w:id="8" w:name="_Toc235444516"/>
      <w:r>
        <w:t>1.7 Warranty</w:t>
      </w:r>
      <w:bookmarkEnd w:id="8"/>
    </w:p>
    <w:p w14:paraId="4204BC0B" w14:textId="77777777" w:rsidR="00E1284E" w:rsidRDefault="000C31CE">
      <w:pPr>
        <w:spacing w:after="100" w:line="276" w:lineRule="auto"/>
        <w:jc w:val="both"/>
      </w:pPr>
      <w:r>
        <w:t>Minimum two (2) years comprehensive warranty covering all parts, labor, on-site preventive and breakdown maintenance, software updates and patches, and 24/7 technical support. Extended</w:t>
      </w:r>
      <w:r>
        <w:t xml:space="preserve"> AMC options shall be quoted separately.</w:t>
      </w:r>
    </w:p>
    <w:p w14:paraId="4AAEB8A7" w14:textId="77777777" w:rsidR="00E1284E" w:rsidRDefault="000C31CE">
      <w:r>
        <w:br w:type="page"/>
      </w:r>
    </w:p>
    <w:p w14:paraId="2BEEC386" w14:textId="77777777" w:rsidR="00E1284E" w:rsidRDefault="000C31CE">
      <w:pPr>
        <w:pStyle w:val="Heading1"/>
        <w:shd w:val="clear" w:color="auto" w:fill="1F3864"/>
        <w:ind w:left="200" w:right="200"/>
      </w:pPr>
      <w:bookmarkStart w:id="9" w:name="_Toc235444517"/>
      <w:r>
        <w:t>2. HDU Multipara Patient Monitor (ECG, SpO₂, NIBP, EtCO₂, Temp)</w:t>
      </w:r>
      <w:bookmarkEnd w:id="9"/>
    </w:p>
    <w:p w14:paraId="01CFB1E4" w14:textId="77777777" w:rsidR="00E1284E" w:rsidRDefault="000C31CE">
      <w:pPr>
        <w:spacing w:before="60" w:after="240"/>
      </w:pPr>
      <w:r>
        <w:rPr>
          <w:i/>
          <w:iCs/>
          <w:color w:val="595959"/>
        </w:rPr>
        <w:t>Quantity: 10</w:t>
      </w:r>
    </w:p>
    <w:p w14:paraId="17E832E0" w14:textId="77777777" w:rsidR="00E1284E" w:rsidRDefault="000C31CE">
      <w:pPr>
        <w:pStyle w:val="Heading2"/>
        <w:pBdr>
          <w:bottom w:val="single" w:sz="6" w:space="3" w:color="2E5AAC"/>
        </w:pBdr>
      </w:pPr>
      <w:bookmarkStart w:id="10" w:name="_Toc235444518"/>
      <w:r>
        <w:t>2.1 Clinical &amp; Functional Specifications</w:t>
      </w:r>
      <w:bookmarkEnd w:id="10"/>
    </w:p>
    <w:p w14:paraId="41F473F3" w14:textId="77777777" w:rsidR="00E1284E" w:rsidRDefault="000C31CE">
      <w:pPr>
        <w:spacing w:after="100" w:line="276" w:lineRule="auto"/>
        <w:jc w:val="both"/>
      </w:pPr>
      <w:r>
        <w:t xml:space="preserve">Mid-acuity multi-parameter bedside patient monitor for High-Dependency Units, step-down units, </w:t>
      </w:r>
      <w:r>
        <w:t>and sub-intensive care. Shall provide continuous simultaneous monitoring of ECG (3/5-lead), heart rate, respiration by impedance, SpO₂, pulse rate, NIBP, side-stream EtCO₂ with inspired CO₂ and airway respiration rate, and skin temperature. Supports adult,</w:t>
      </w:r>
      <w:r>
        <w:t xml:space="preserve"> pediatric, and neonatal categories with category-appropriate alarm defaults, arrhythmia detection (minimum basic lethal categories), ST-segment monitoring, drug-dose calculator, and networking to central station. Shall provide tabular and graphical trends</w:t>
      </w:r>
      <w:r>
        <w:t xml:space="preserve"> for minimum 72 hours, alarm/event review, and HL7-compatible EMR interfacing.</w:t>
      </w:r>
    </w:p>
    <w:p w14:paraId="5A110113" w14:textId="77777777" w:rsidR="00E1284E" w:rsidRDefault="000C31CE">
      <w:pPr>
        <w:pStyle w:val="Heading2"/>
        <w:pBdr>
          <w:bottom w:val="single" w:sz="6" w:space="3" w:color="2E5AAC"/>
        </w:pBdr>
      </w:pPr>
      <w:bookmarkStart w:id="11" w:name="_Toc235444519"/>
      <w:r>
        <w:t>2.2 Engineering Technical Specifications</w:t>
      </w:r>
      <w:bookmarkEnd w:id="11"/>
    </w:p>
    <w:p w14:paraId="596320E6" w14:textId="77777777" w:rsidR="00E1284E" w:rsidRDefault="000C31CE">
      <w:pPr>
        <w:spacing w:after="100" w:line="276" w:lineRule="auto"/>
        <w:jc w:val="both"/>
      </w:pPr>
      <w:r>
        <w:rPr>
          <w:b/>
          <w:bCs/>
          <w:color w:val="1F3864"/>
        </w:rPr>
        <w:t xml:space="preserve">Display: </w:t>
      </w:r>
      <w:r>
        <w:t>Color TFT LCD; minimum 12-inch diagonal; minimum resolution 1024 × 768 pixels; touchscreen with hard-key backup; anti-glare sur</w:t>
      </w:r>
      <w:r>
        <w:t>face; capable of displaying at least 6 waveforms simultaneously.</w:t>
      </w:r>
    </w:p>
    <w:p w14:paraId="4AF20014" w14:textId="77777777" w:rsidR="00E1284E" w:rsidRDefault="000C31CE">
      <w:pPr>
        <w:spacing w:after="100" w:line="276" w:lineRule="auto"/>
        <w:jc w:val="both"/>
      </w:pPr>
      <w:r>
        <w:rPr>
          <w:b/>
          <w:bCs/>
          <w:color w:val="1F3864"/>
        </w:rPr>
        <w:t xml:space="preserve">ECG: </w:t>
      </w:r>
      <w:r>
        <w:t>3/5-lead selectable; bandwidth 0.05 — 150 Hz; sampling ≥ 500 samples/s/channel; HR range 15 — 300 bpm, accuracy ±1 bpm or ±1%; ST analysis −2.0 to +2.0 mV; basic arrhythmia detection; defibrillator-proof input; ESU protected.</w:t>
      </w:r>
    </w:p>
    <w:p w14:paraId="40F9E804" w14:textId="77777777" w:rsidR="00E1284E" w:rsidRDefault="000C31CE">
      <w:pPr>
        <w:spacing w:after="100" w:line="276" w:lineRule="auto"/>
        <w:jc w:val="both"/>
      </w:pPr>
      <w:r>
        <w:rPr>
          <w:b/>
          <w:bCs/>
          <w:color w:val="1F3864"/>
        </w:rPr>
        <w:t xml:space="preserve">Respiration: </w:t>
      </w:r>
      <w:r>
        <w:t>0 — 150 rpm, ±2 rpm; apnea alarm 10 — 40 s selectable.</w:t>
      </w:r>
    </w:p>
    <w:p w14:paraId="4E46B8BE" w14:textId="77777777" w:rsidR="00E1284E" w:rsidRDefault="000C31CE">
      <w:pPr>
        <w:spacing w:after="100" w:line="276" w:lineRule="auto"/>
        <w:jc w:val="both"/>
      </w:pPr>
      <w:r>
        <w:rPr>
          <w:b/>
          <w:bCs/>
          <w:color w:val="1F3864"/>
        </w:rPr>
        <w:t xml:space="preserve">SpO₂: </w:t>
      </w:r>
      <w:r>
        <w:t>Range 0 — 100%, accuracy ±2% (70 — 100%); motion-tolerant algorithm; pulse rate 25 — 300 bpm.</w:t>
      </w:r>
    </w:p>
    <w:p w14:paraId="0A2A4252" w14:textId="77777777" w:rsidR="00E1284E" w:rsidRDefault="000C31CE">
      <w:pPr>
        <w:spacing w:after="100" w:line="276" w:lineRule="auto"/>
        <w:jc w:val="both"/>
      </w:pPr>
      <w:r>
        <w:rPr>
          <w:b/>
          <w:bCs/>
          <w:color w:val="1F3864"/>
        </w:rPr>
        <w:t xml:space="preserve">NIBP: </w:t>
      </w:r>
      <w:r>
        <w:t xml:space="preserve">Oscillometric; adult/pediatric/neonatal modes; ranges as per IEC 80601-2-30; accuracy ±3 mmHg; </w:t>
      </w:r>
      <w:r>
        <w:t>manual/auto/STAT modes.</w:t>
      </w:r>
    </w:p>
    <w:p w14:paraId="123EE97B" w14:textId="77777777" w:rsidR="00E1284E" w:rsidRDefault="000C31CE">
      <w:pPr>
        <w:spacing w:after="100" w:line="276" w:lineRule="auto"/>
        <w:jc w:val="both"/>
      </w:pPr>
      <w:r>
        <w:rPr>
          <w:b/>
          <w:bCs/>
          <w:color w:val="1F3864"/>
        </w:rPr>
        <w:t xml:space="preserve">EtCO₂: </w:t>
      </w:r>
      <w:r>
        <w:t>Side-stream capable; range 0 — 99 mmHg; accuracy ±2 mmHg (0—40 mmHg), ±5% of reading above; sampling flow selectable 50 — 200 mL/min; automatic zero and baro-compensation.</w:t>
      </w:r>
    </w:p>
    <w:p w14:paraId="128FD52D" w14:textId="77777777" w:rsidR="00E1284E" w:rsidRDefault="000C31CE">
      <w:pPr>
        <w:spacing w:after="100" w:line="276" w:lineRule="auto"/>
        <w:jc w:val="both"/>
      </w:pPr>
      <w:r>
        <w:rPr>
          <w:b/>
          <w:bCs/>
          <w:color w:val="1F3864"/>
        </w:rPr>
        <w:t xml:space="preserve">Temperature: </w:t>
      </w:r>
      <w:r>
        <w:t xml:space="preserve">Minimum 1 channel (expandable); range 0 </w:t>
      </w:r>
      <w:r>
        <w:t>— 50°C; accuracy ±0.1°C; YSI-400 compatible.</w:t>
      </w:r>
    </w:p>
    <w:p w14:paraId="32F1C962" w14:textId="77777777" w:rsidR="00E1284E" w:rsidRDefault="000C31CE">
      <w:pPr>
        <w:spacing w:after="100" w:line="276" w:lineRule="auto"/>
        <w:jc w:val="both"/>
      </w:pPr>
      <w:r>
        <w:rPr>
          <w:b/>
          <w:bCs/>
          <w:color w:val="1F3864"/>
        </w:rPr>
        <w:t xml:space="preserve">Alarms: </w:t>
      </w:r>
      <w:r>
        <w:t>Three-level priority per IEC 60601-1-8; visual and audible; nurse call output.</w:t>
      </w:r>
    </w:p>
    <w:p w14:paraId="00C78AA0" w14:textId="77777777" w:rsidR="00E1284E" w:rsidRDefault="000C31CE">
      <w:pPr>
        <w:spacing w:after="100" w:line="276" w:lineRule="auto"/>
        <w:jc w:val="both"/>
      </w:pPr>
      <w:r>
        <w:rPr>
          <w:b/>
          <w:bCs/>
          <w:color w:val="1F3864"/>
        </w:rPr>
        <w:t xml:space="preserve">Power: </w:t>
      </w:r>
      <w:r>
        <w:t>100 — 240 VAC, 50/60 Hz; rechargeable lithium-ion battery ≥ 2 hours runtime; charging ≤ 6 hours.</w:t>
      </w:r>
    </w:p>
    <w:p w14:paraId="021DBD53" w14:textId="77777777" w:rsidR="00E1284E" w:rsidRDefault="000C31CE">
      <w:pPr>
        <w:spacing w:after="100" w:line="276" w:lineRule="auto"/>
        <w:jc w:val="both"/>
      </w:pPr>
      <w:r>
        <w:rPr>
          <w:b/>
          <w:bCs/>
          <w:color w:val="1F3864"/>
        </w:rPr>
        <w:t xml:space="preserve">Connectivity: </w:t>
      </w:r>
      <w:r>
        <w:t>USB ×2</w:t>
      </w:r>
      <w:r>
        <w:t>, Ethernet RJ45, Wi-Fi (802.11 a/b/g/n), HL7-capable, nurse call output.</w:t>
      </w:r>
    </w:p>
    <w:p w14:paraId="49F4B82C" w14:textId="77777777" w:rsidR="00E1284E" w:rsidRDefault="000C31CE">
      <w:pPr>
        <w:spacing w:after="100" w:line="276" w:lineRule="auto"/>
        <w:jc w:val="both"/>
      </w:pPr>
      <w:r>
        <w:rPr>
          <w:b/>
          <w:bCs/>
          <w:color w:val="1F3864"/>
        </w:rPr>
        <w:t xml:space="preserve">Environmental: </w:t>
      </w:r>
      <w:r>
        <w:t>5 — 40°C operating; humidity 15 — 95% non-condensing.</w:t>
      </w:r>
    </w:p>
    <w:p w14:paraId="4C4A5CF7" w14:textId="77777777" w:rsidR="00E1284E" w:rsidRDefault="000C31CE">
      <w:pPr>
        <w:spacing w:after="100" w:line="276" w:lineRule="auto"/>
        <w:jc w:val="both"/>
      </w:pPr>
      <w:r>
        <w:rPr>
          <w:b/>
          <w:bCs/>
          <w:color w:val="1F3864"/>
        </w:rPr>
        <w:t xml:space="preserve">Physical: </w:t>
      </w:r>
      <w:r>
        <w:t>Weight approximately 5 — 8 kg; IPX1 minimum.</w:t>
      </w:r>
    </w:p>
    <w:p w14:paraId="5BDD4D51" w14:textId="77777777" w:rsidR="00E1284E" w:rsidRDefault="000C31CE">
      <w:pPr>
        <w:spacing w:after="100" w:line="276" w:lineRule="auto"/>
        <w:jc w:val="both"/>
      </w:pPr>
      <w:r>
        <w:rPr>
          <w:b/>
          <w:bCs/>
          <w:color w:val="1F3864"/>
        </w:rPr>
        <w:t xml:space="preserve">Applicable Standards: </w:t>
      </w:r>
      <w:r>
        <w:t>IEC 60601-1, IEC 60601-1-2, IEC 60601</w:t>
      </w:r>
      <w:r>
        <w:t>-1-8, IEC 60601-2-27, IEC 60601-2-49, IEC 80601-2-30, ISO 80601-2-55, ISO 80601-2-61, IEC 62304, ISO 13485, ISO 14971, CE MDR/FDA.</w:t>
      </w:r>
    </w:p>
    <w:p w14:paraId="53EBF13E" w14:textId="77777777" w:rsidR="00E1284E" w:rsidRDefault="000C31CE">
      <w:pPr>
        <w:pStyle w:val="Heading2"/>
        <w:pBdr>
          <w:bottom w:val="single" w:sz="6" w:space="3" w:color="2E5AAC"/>
        </w:pBdr>
      </w:pPr>
      <w:bookmarkStart w:id="12" w:name="_Toc235444520"/>
      <w:r>
        <w:t>2.3 Standard Accessories</w:t>
      </w:r>
      <w:bookmarkEnd w:id="12"/>
    </w:p>
    <w:p w14:paraId="1D92C90B" w14:textId="77777777" w:rsidR="00E1284E" w:rsidRDefault="000C31CE">
      <w:pPr>
        <w:pStyle w:val="ListParagraph"/>
        <w:numPr>
          <w:ilvl w:val="0"/>
          <w:numId w:val="3"/>
        </w:numPr>
        <w:spacing w:after="60" w:line="276" w:lineRule="auto"/>
        <w:jc w:val="both"/>
      </w:pPr>
      <w:r>
        <w:rPr>
          <w:b/>
          <w:bCs/>
        </w:rPr>
        <w:t>3/5-lead ECG Patient Cable and Lead Wire Set</w:t>
      </w:r>
      <w:r>
        <w:t xml:space="preserve"> — Defib-protected, AAMI/IEC color-coded, latex-free, mi</w:t>
      </w:r>
      <w:r>
        <w:t>n 2.5 m, reusable.</w:t>
      </w:r>
    </w:p>
    <w:p w14:paraId="23376598" w14:textId="77777777" w:rsidR="00E1284E" w:rsidRDefault="000C31CE">
      <w:pPr>
        <w:pStyle w:val="ListParagraph"/>
        <w:numPr>
          <w:ilvl w:val="0"/>
          <w:numId w:val="3"/>
        </w:numPr>
        <w:spacing w:after="60" w:line="276" w:lineRule="auto"/>
        <w:jc w:val="both"/>
      </w:pPr>
      <w:r>
        <w:rPr>
          <w:b/>
          <w:bCs/>
        </w:rPr>
        <w:t>Reusable Adult SpO₂ Finger Sensor with Extension Cable</w:t>
      </w:r>
      <w:r>
        <w:t xml:space="preserve"> — Standard dual-wavelength; sensor + extension total min 3.0 m; disinfectant compatible.</w:t>
      </w:r>
    </w:p>
    <w:p w14:paraId="1F412D58" w14:textId="77777777" w:rsidR="00E1284E" w:rsidRDefault="000C31CE">
      <w:pPr>
        <w:pStyle w:val="ListParagraph"/>
        <w:numPr>
          <w:ilvl w:val="0"/>
          <w:numId w:val="3"/>
        </w:numPr>
        <w:spacing w:after="60" w:line="276" w:lineRule="auto"/>
        <w:jc w:val="both"/>
      </w:pPr>
      <w:r>
        <w:rPr>
          <w:b/>
          <w:bCs/>
        </w:rPr>
        <w:t>Reusable Adult NIBP Cuff with Interlocking Air Hose</w:t>
      </w:r>
      <w:r>
        <w:t xml:space="preserve"> — Standard adult size (25—35 cm); latex-f</w:t>
      </w:r>
      <w:r>
        <w:t>ree bladder-in-sleeve; min 3.0 m hose.</w:t>
      </w:r>
    </w:p>
    <w:p w14:paraId="22755A7E" w14:textId="77777777" w:rsidR="00E1284E" w:rsidRDefault="000C31CE">
      <w:pPr>
        <w:pStyle w:val="ListParagraph"/>
        <w:numPr>
          <w:ilvl w:val="0"/>
          <w:numId w:val="3"/>
        </w:numPr>
        <w:spacing w:after="60" w:line="276" w:lineRule="auto"/>
        <w:jc w:val="both"/>
      </w:pPr>
      <w:r>
        <w:rPr>
          <w:b/>
          <w:bCs/>
        </w:rPr>
        <w:t>Side-Stream EtCO₂ Sensor Adapter and Starter Sampling Line Kit</w:t>
      </w:r>
      <w:r>
        <w:t xml:space="preserve"> — Includes water trap, adult/pediatric adapters, and starter set of disposable sampling lines.</w:t>
      </w:r>
    </w:p>
    <w:p w14:paraId="0B1D5F3B" w14:textId="77777777" w:rsidR="00E1284E" w:rsidRDefault="000C31CE">
      <w:pPr>
        <w:pStyle w:val="ListParagraph"/>
        <w:numPr>
          <w:ilvl w:val="0"/>
          <w:numId w:val="3"/>
        </w:numPr>
        <w:spacing w:after="60" w:line="276" w:lineRule="auto"/>
        <w:jc w:val="both"/>
      </w:pPr>
      <w:r>
        <w:rPr>
          <w:b/>
          <w:bCs/>
        </w:rPr>
        <w:t>Reusable Skin Temperature Probe</w:t>
      </w:r>
      <w:r>
        <w:t xml:space="preserve"> — YSI-400 compatible thermi</w:t>
      </w:r>
      <w:r>
        <w:t>stor; skin-surface sensor; min 3.0 m cable; chemical disinfection compatible.</w:t>
      </w:r>
    </w:p>
    <w:p w14:paraId="00DB0A8B" w14:textId="77777777" w:rsidR="00E1284E" w:rsidRDefault="000C31CE">
      <w:pPr>
        <w:pStyle w:val="ListParagraph"/>
        <w:numPr>
          <w:ilvl w:val="0"/>
          <w:numId w:val="3"/>
        </w:numPr>
        <w:spacing w:after="60" w:line="276" w:lineRule="auto"/>
        <w:jc w:val="both"/>
      </w:pPr>
      <w:r>
        <w:rPr>
          <w:b/>
          <w:bCs/>
        </w:rPr>
        <w:t>Integrated Rechargeable Lithium-Ion Battery</w:t>
      </w:r>
      <w:r>
        <w:t xml:space="preserve"> — Min 2 h runtime, ≥ 500 cycles at 80% capacity, protected battery management circuit.</w:t>
      </w:r>
    </w:p>
    <w:p w14:paraId="6E301B22" w14:textId="77777777" w:rsidR="00E1284E" w:rsidRDefault="000C31CE">
      <w:pPr>
        <w:pStyle w:val="ListParagraph"/>
        <w:numPr>
          <w:ilvl w:val="0"/>
          <w:numId w:val="3"/>
        </w:numPr>
        <w:spacing w:after="60" w:line="276" w:lineRule="auto"/>
        <w:jc w:val="both"/>
      </w:pPr>
      <w:r>
        <w:rPr>
          <w:b/>
          <w:bCs/>
        </w:rPr>
        <w:t>Bedside Rail Mounting Bracket</w:t>
      </w:r>
      <w:r>
        <w:t xml:space="preserve"> — Adjustable stai</w:t>
      </w:r>
      <w:r>
        <w:t>nless-steel/aluminum bracket compatible with 25 mm/38 mm hospital rails.</w:t>
      </w:r>
    </w:p>
    <w:p w14:paraId="468DE0BD" w14:textId="77777777" w:rsidR="00E1284E" w:rsidRDefault="000C31CE">
      <w:pPr>
        <w:pStyle w:val="Heading2"/>
        <w:pBdr>
          <w:bottom w:val="single" w:sz="6" w:space="3" w:color="2E5AAC"/>
        </w:pBdr>
      </w:pPr>
      <w:bookmarkStart w:id="13" w:name="_Toc235444521"/>
      <w:r>
        <w:t>2.4 Installation Requirements</w:t>
      </w:r>
      <w:bookmarkEnd w:id="13"/>
    </w:p>
    <w:p w14:paraId="4BF37B91" w14:textId="77777777" w:rsidR="00E1284E" w:rsidRDefault="000C31CE">
      <w:pPr>
        <w:spacing w:after="100" w:line="276" w:lineRule="auto"/>
        <w:jc w:val="both"/>
      </w:pPr>
      <w:r>
        <w:t>100—240 VAC 50/60 Hz medical-grade outlet; UPS backup preferred; equipotential grounding per IEC 60601-1; Cat 6 network drop or Wi-Fi coverage; ambient 1</w:t>
      </w:r>
      <w:r>
        <w:t>8—27°C, RH 30—70%.</w:t>
      </w:r>
    </w:p>
    <w:p w14:paraId="56D83966" w14:textId="77777777" w:rsidR="00E1284E" w:rsidRDefault="000C31CE">
      <w:pPr>
        <w:pStyle w:val="Heading2"/>
        <w:pBdr>
          <w:bottom w:val="single" w:sz="6" w:space="3" w:color="2E5AAC"/>
        </w:pBdr>
      </w:pPr>
      <w:bookmarkStart w:id="14" w:name="_Toc235444522"/>
      <w:r>
        <w:t>2.5 Documentation</w:t>
      </w:r>
      <w:bookmarkEnd w:id="14"/>
    </w:p>
    <w:p w14:paraId="401EE216" w14:textId="77777777" w:rsidR="00E1284E" w:rsidRDefault="000C31CE">
      <w:pPr>
        <w:spacing w:after="100" w:line="276" w:lineRule="auto"/>
        <w:jc w:val="both"/>
      </w:pPr>
      <w:r>
        <w:t xml:space="preserve">User manual, service manual, spare parts catalogue, factory test certificate, calibration certificate, electrical safety test report (IEC 62353), EMC compliance, Declaration of Conformity, PM schedule, installation and </w:t>
      </w:r>
      <w:r>
        <w:t>commissioning reports.</w:t>
      </w:r>
    </w:p>
    <w:p w14:paraId="7BD42C46" w14:textId="77777777" w:rsidR="00E1284E" w:rsidRDefault="000C31CE">
      <w:pPr>
        <w:pStyle w:val="Heading2"/>
        <w:pBdr>
          <w:bottom w:val="single" w:sz="6" w:space="3" w:color="2E5AAC"/>
        </w:pBdr>
      </w:pPr>
      <w:bookmarkStart w:id="15" w:name="_Toc235444523"/>
      <w:r>
        <w:t>2.6 Training</w:t>
      </w:r>
      <w:bookmarkEnd w:id="15"/>
    </w:p>
    <w:p w14:paraId="15B361CF" w14:textId="77777777" w:rsidR="00E1284E" w:rsidRDefault="000C31CE">
      <w:pPr>
        <w:spacing w:after="100" w:line="276" w:lineRule="auto"/>
        <w:jc w:val="both"/>
      </w:pPr>
      <w:r>
        <w:t>Clinical, biomedical engineering, PM, and basic troubleshooting training on site, with completion certificates.</w:t>
      </w:r>
    </w:p>
    <w:p w14:paraId="1DBBF6BA" w14:textId="77777777" w:rsidR="00E1284E" w:rsidRDefault="000C31CE">
      <w:pPr>
        <w:pStyle w:val="Heading2"/>
        <w:pBdr>
          <w:bottom w:val="single" w:sz="6" w:space="3" w:color="2E5AAC"/>
        </w:pBdr>
      </w:pPr>
      <w:bookmarkStart w:id="16" w:name="_Toc235444524"/>
      <w:r>
        <w:t>2.7 Warranty</w:t>
      </w:r>
      <w:bookmarkEnd w:id="16"/>
    </w:p>
    <w:p w14:paraId="4EF4FDB5" w14:textId="77777777" w:rsidR="00E1284E" w:rsidRDefault="000C31CE">
      <w:pPr>
        <w:spacing w:after="100" w:line="276" w:lineRule="auto"/>
        <w:jc w:val="both"/>
      </w:pPr>
      <w:r>
        <w:t>Minimum 2 years comprehensive: parts, labor, PM, breakdown maintenance, software updates, technical support.</w:t>
      </w:r>
    </w:p>
    <w:p w14:paraId="27B5F52D" w14:textId="77777777" w:rsidR="00E1284E" w:rsidRDefault="000C31CE">
      <w:r>
        <w:br w:type="page"/>
      </w:r>
    </w:p>
    <w:p w14:paraId="0A8B92D2" w14:textId="77777777" w:rsidR="00E1284E" w:rsidRDefault="000C31CE">
      <w:pPr>
        <w:pStyle w:val="Heading1"/>
        <w:shd w:val="clear" w:color="auto" w:fill="1F3864"/>
        <w:ind w:left="200" w:right="200"/>
      </w:pPr>
      <w:bookmarkStart w:id="17" w:name="_Toc235444525"/>
      <w:r>
        <w:t>3. PACU Multipara Patient Monitor (ECG, SpO₂, NIBP, EtCO₂, Temp)</w:t>
      </w:r>
      <w:bookmarkEnd w:id="17"/>
    </w:p>
    <w:p w14:paraId="278C431B" w14:textId="77777777" w:rsidR="00E1284E" w:rsidRDefault="000C31CE">
      <w:pPr>
        <w:spacing w:before="60" w:after="240"/>
      </w:pPr>
      <w:r>
        <w:rPr>
          <w:i/>
          <w:iCs/>
          <w:color w:val="595959"/>
        </w:rPr>
        <w:t>Quantity: 8</w:t>
      </w:r>
    </w:p>
    <w:p w14:paraId="4AF71ADB" w14:textId="77777777" w:rsidR="00E1284E" w:rsidRDefault="000C31CE">
      <w:pPr>
        <w:pStyle w:val="Heading2"/>
        <w:pBdr>
          <w:bottom w:val="single" w:sz="6" w:space="3" w:color="2E5AAC"/>
        </w:pBdr>
      </w:pPr>
      <w:bookmarkStart w:id="18" w:name="_Toc235444526"/>
      <w:r>
        <w:t>3.1 Clinical &amp; Functional Specifications</w:t>
      </w:r>
      <w:bookmarkEnd w:id="18"/>
    </w:p>
    <w:p w14:paraId="04CE184E" w14:textId="77777777" w:rsidR="00E1284E" w:rsidRDefault="000C31CE">
      <w:pPr>
        <w:spacing w:after="100" w:line="276" w:lineRule="auto"/>
        <w:jc w:val="both"/>
      </w:pPr>
      <w:r>
        <w:t>Post-anesthesia care unit multi-parameter bedside patient monitor for continuous monitoring of recovering post-surgical adult/pediatric/ne</w:t>
      </w:r>
      <w:r>
        <w:t>onatal patients. Continuous simultaneous monitoring of ECG (3/5-lead), HR, respiration, SpO₂, PR, NIBP, side-stream EtCO₂, and skin temperature. Category-based defaults, basic arrhythmia and ST-segment analysis, drug-dose calculator, trend storage ≥ 72 hou</w:t>
      </w:r>
      <w:r>
        <w:t>rs, alarm/event review, HL7-compatible EMR interfacing, and networking to central station. Suitable for use on rolling mobile stand or wall-mounted configuration in PACU bays.</w:t>
      </w:r>
    </w:p>
    <w:p w14:paraId="71872C85" w14:textId="77777777" w:rsidR="00E1284E" w:rsidRDefault="000C31CE">
      <w:pPr>
        <w:pStyle w:val="Heading2"/>
        <w:pBdr>
          <w:bottom w:val="single" w:sz="6" w:space="3" w:color="2E5AAC"/>
        </w:pBdr>
      </w:pPr>
      <w:bookmarkStart w:id="19" w:name="_Toc235444527"/>
      <w:r>
        <w:t>3.2 Engineering Technical Specifications</w:t>
      </w:r>
      <w:bookmarkEnd w:id="19"/>
    </w:p>
    <w:p w14:paraId="69C3CF64" w14:textId="77777777" w:rsidR="00E1284E" w:rsidRDefault="000C31CE">
      <w:pPr>
        <w:spacing w:after="100" w:line="276" w:lineRule="auto"/>
        <w:jc w:val="both"/>
      </w:pPr>
      <w:r>
        <w:rPr>
          <w:b/>
          <w:bCs/>
          <w:color w:val="1F3864"/>
        </w:rPr>
        <w:t xml:space="preserve">Display: </w:t>
      </w:r>
      <w:r>
        <w:t>Color TFT LCD ≥ 12 inch; resol</w:t>
      </w:r>
      <w:r>
        <w:t>ution ≥ 1024 × 768; touchscreen with hard-key backup; ≥ 6 waveforms simultaneous.</w:t>
      </w:r>
    </w:p>
    <w:p w14:paraId="17F830E2" w14:textId="77777777" w:rsidR="00E1284E" w:rsidRDefault="000C31CE">
      <w:pPr>
        <w:spacing w:after="100" w:line="276" w:lineRule="auto"/>
        <w:jc w:val="both"/>
      </w:pPr>
      <w:r>
        <w:rPr>
          <w:b/>
          <w:bCs/>
          <w:color w:val="1F3864"/>
        </w:rPr>
        <w:t xml:space="preserve">ECG: </w:t>
      </w:r>
      <w:r>
        <w:t>3/5-lead; bandwidth 0.05—150 Hz; sampling ≥ 500 samples/s/channel; HR 15—300 bpm ±1 bpm/±1%; ST −2.0 to +2.0 mV; defib-proof; ESU protected.</w:t>
      </w:r>
    </w:p>
    <w:p w14:paraId="277803C1" w14:textId="77777777" w:rsidR="00E1284E" w:rsidRDefault="000C31CE">
      <w:pPr>
        <w:spacing w:after="100" w:line="276" w:lineRule="auto"/>
        <w:jc w:val="both"/>
      </w:pPr>
      <w:r>
        <w:rPr>
          <w:b/>
          <w:bCs/>
          <w:color w:val="1F3864"/>
        </w:rPr>
        <w:t xml:space="preserve">Respiration: </w:t>
      </w:r>
      <w:r>
        <w:t>0—150 rpm ±2 rp</w:t>
      </w:r>
      <w:r>
        <w:t>m; apnea 10—40 s.</w:t>
      </w:r>
    </w:p>
    <w:p w14:paraId="4234B8B0" w14:textId="77777777" w:rsidR="00E1284E" w:rsidRDefault="000C31CE">
      <w:pPr>
        <w:spacing w:after="100" w:line="276" w:lineRule="auto"/>
        <w:jc w:val="both"/>
      </w:pPr>
      <w:r>
        <w:rPr>
          <w:b/>
          <w:bCs/>
          <w:color w:val="1F3864"/>
        </w:rPr>
        <w:t xml:space="preserve">SpO₂: </w:t>
      </w:r>
      <w:r>
        <w:t>0—100%, ±2% (70—100%); motion-tolerant.</w:t>
      </w:r>
    </w:p>
    <w:p w14:paraId="7B9E0CE7" w14:textId="77777777" w:rsidR="00E1284E" w:rsidRDefault="000C31CE">
      <w:pPr>
        <w:spacing w:after="100" w:line="276" w:lineRule="auto"/>
        <w:jc w:val="both"/>
      </w:pPr>
      <w:r>
        <w:rPr>
          <w:b/>
          <w:bCs/>
          <w:color w:val="1F3864"/>
        </w:rPr>
        <w:t xml:space="preserve">NIBP: </w:t>
      </w:r>
      <w:r>
        <w:t>Oscillometric adult/ped/neo; per IEC 80601-2-30; accuracy ±3 mmHg.</w:t>
      </w:r>
    </w:p>
    <w:p w14:paraId="7961F95E" w14:textId="77777777" w:rsidR="00E1284E" w:rsidRDefault="000C31CE">
      <w:pPr>
        <w:spacing w:after="100" w:line="276" w:lineRule="auto"/>
        <w:jc w:val="both"/>
      </w:pPr>
      <w:r>
        <w:rPr>
          <w:b/>
          <w:bCs/>
          <w:color w:val="1F3864"/>
        </w:rPr>
        <w:t xml:space="preserve">EtCO₂: </w:t>
      </w:r>
      <w:r>
        <w:t>Side-stream; 0—99 mmHg; ±2 mmHg (0—40), ±5% above; flow 50—200 mL/min selectable.</w:t>
      </w:r>
    </w:p>
    <w:p w14:paraId="3EA88A4D" w14:textId="77777777" w:rsidR="00E1284E" w:rsidRDefault="000C31CE">
      <w:pPr>
        <w:spacing w:after="100" w:line="276" w:lineRule="auto"/>
        <w:jc w:val="both"/>
      </w:pPr>
      <w:r>
        <w:rPr>
          <w:b/>
          <w:bCs/>
          <w:color w:val="1F3864"/>
        </w:rPr>
        <w:t xml:space="preserve">Temperature: </w:t>
      </w:r>
      <w:r>
        <w:t>1 channel (expand</w:t>
      </w:r>
      <w:r>
        <w:t>able); 0—50°C; ±0.1°C; YSI-400.</w:t>
      </w:r>
    </w:p>
    <w:p w14:paraId="62CE8F40" w14:textId="77777777" w:rsidR="00E1284E" w:rsidRDefault="000C31CE">
      <w:pPr>
        <w:spacing w:after="100" w:line="276" w:lineRule="auto"/>
        <w:jc w:val="both"/>
      </w:pPr>
      <w:r>
        <w:rPr>
          <w:b/>
          <w:bCs/>
          <w:color w:val="1F3864"/>
        </w:rPr>
        <w:t xml:space="preserve">Alarms: </w:t>
      </w:r>
      <w:r>
        <w:t>Three-level per IEC 60601-1-8; nurse call.</w:t>
      </w:r>
    </w:p>
    <w:p w14:paraId="295A7DF1" w14:textId="77777777" w:rsidR="00E1284E" w:rsidRDefault="000C31CE">
      <w:pPr>
        <w:spacing w:after="100" w:line="276" w:lineRule="auto"/>
        <w:jc w:val="both"/>
      </w:pPr>
      <w:r>
        <w:rPr>
          <w:b/>
          <w:bCs/>
          <w:color w:val="1F3864"/>
        </w:rPr>
        <w:t xml:space="preserve">Power: </w:t>
      </w:r>
      <w:r>
        <w:t>100—240 VAC 50/60 Hz; battery ≥ 2 h; charge ≤ 6 h.</w:t>
      </w:r>
    </w:p>
    <w:p w14:paraId="0F9E4B6A" w14:textId="77777777" w:rsidR="00E1284E" w:rsidRDefault="000C31CE">
      <w:pPr>
        <w:spacing w:after="100" w:line="276" w:lineRule="auto"/>
        <w:jc w:val="both"/>
      </w:pPr>
      <w:r>
        <w:rPr>
          <w:b/>
          <w:bCs/>
          <w:color w:val="1F3864"/>
        </w:rPr>
        <w:t xml:space="preserve">Connectivity: </w:t>
      </w:r>
      <w:r>
        <w:t>USB ×2, Ethernet, Wi-Fi 802.11 a/b/g/n, HL7.</w:t>
      </w:r>
    </w:p>
    <w:p w14:paraId="46BFD236" w14:textId="77777777" w:rsidR="00E1284E" w:rsidRDefault="000C31CE">
      <w:pPr>
        <w:spacing w:after="100" w:line="276" w:lineRule="auto"/>
        <w:jc w:val="both"/>
      </w:pPr>
      <w:r>
        <w:rPr>
          <w:b/>
          <w:bCs/>
          <w:color w:val="1F3864"/>
        </w:rPr>
        <w:t xml:space="preserve">Environmental: </w:t>
      </w:r>
      <w:r>
        <w:t>5—40°C; RH 15—95% NC.</w:t>
      </w:r>
    </w:p>
    <w:p w14:paraId="47F03E01" w14:textId="77777777" w:rsidR="00E1284E" w:rsidRDefault="000C31CE">
      <w:pPr>
        <w:spacing w:after="100" w:line="276" w:lineRule="auto"/>
        <w:jc w:val="both"/>
      </w:pPr>
      <w:r>
        <w:rPr>
          <w:b/>
          <w:bCs/>
          <w:color w:val="1F3864"/>
        </w:rPr>
        <w:t xml:space="preserve">Physical: </w:t>
      </w:r>
      <w:r>
        <w:t>≈ 5—8 kg;</w:t>
      </w:r>
      <w:r>
        <w:t xml:space="preserve"> IPX1 minimum.</w:t>
      </w:r>
    </w:p>
    <w:p w14:paraId="668784C7" w14:textId="77777777" w:rsidR="00E1284E" w:rsidRDefault="000C31CE">
      <w:pPr>
        <w:spacing w:after="100" w:line="276" w:lineRule="auto"/>
        <w:jc w:val="both"/>
      </w:pPr>
      <w:r>
        <w:rPr>
          <w:b/>
          <w:bCs/>
          <w:color w:val="1F3864"/>
        </w:rPr>
        <w:t xml:space="preserve">Applicable Standards: </w:t>
      </w:r>
      <w:r>
        <w:t>IEC 60601-1 series, IEC 60601-2-27, IEC 60601-2-49, IEC 80601-2-30, ISO 80601-2-55, ISO 80601-2-61, IEC 62304, ISO 13485, ISO 14971, CE MDR/FDA.</w:t>
      </w:r>
    </w:p>
    <w:p w14:paraId="77FDAD04" w14:textId="77777777" w:rsidR="00E1284E" w:rsidRDefault="000C31CE">
      <w:pPr>
        <w:pStyle w:val="Heading2"/>
        <w:pBdr>
          <w:bottom w:val="single" w:sz="6" w:space="3" w:color="2E5AAC"/>
        </w:pBdr>
      </w:pPr>
      <w:bookmarkStart w:id="20" w:name="_Toc235444528"/>
      <w:r>
        <w:t>3.3 Standard Accessories</w:t>
      </w:r>
      <w:bookmarkEnd w:id="20"/>
    </w:p>
    <w:p w14:paraId="59E373C7" w14:textId="77777777" w:rsidR="00E1284E" w:rsidRDefault="000C31CE">
      <w:pPr>
        <w:pStyle w:val="ListParagraph"/>
        <w:numPr>
          <w:ilvl w:val="0"/>
          <w:numId w:val="3"/>
        </w:numPr>
        <w:spacing w:after="60" w:line="276" w:lineRule="auto"/>
        <w:jc w:val="both"/>
      </w:pPr>
      <w:r>
        <w:rPr>
          <w:b/>
          <w:bCs/>
        </w:rPr>
        <w:t>3/5-lead ECG Patient Cable and Lead Wire Set</w:t>
      </w:r>
      <w:r>
        <w:t xml:space="preserve"> — Defib-protected, AAMI/IEC color-coded, latex-free, ≥ 2.5 m, reusable.</w:t>
      </w:r>
    </w:p>
    <w:p w14:paraId="05DD86EB" w14:textId="77777777" w:rsidR="00E1284E" w:rsidRDefault="000C31CE">
      <w:pPr>
        <w:pStyle w:val="ListParagraph"/>
        <w:numPr>
          <w:ilvl w:val="0"/>
          <w:numId w:val="3"/>
        </w:numPr>
        <w:spacing w:after="60" w:line="276" w:lineRule="auto"/>
        <w:jc w:val="both"/>
      </w:pPr>
      <w:r>
        <w:rPr>
          <w:b/>
          <w:bCs/>
        </w:rPr>
        <w:t>Reusable Adult SpO₂ Finger Sensor with Extension Cable</w:t>
      </w:r>
      <w:r>
        <w:t xml:space="preserve"> — </w:t>
      </w:r>
      <w:r>
        <w:t>Total min 3.0 m; low-level disinfectant compatible.</w:t>
      </w:r>
    </w:p>
    <w:p w14:paraId="1E8D8EE2" w14:textId="77777777" w:rsidR="00E1284E" w:rsidRDefault="000C31CE">
      <w:pPr>
        <w:pStyle w:val="ListParagraph"/>
        <w:numPr>
          <w:ilvl w:val="0"/>
          <w:numId w:val="3"/>
        </w:numPr>
        <w:spacing w:after="60" w:line="276" w:lineRule="auto"/>
        <w:jc w:val="both"/>
      </w:pPr>
      <w:r>
        <w:rPr>
          <w:b/>
          <w:bCs/>
        </w:rPr>
        <w:t>Reusable Adult NIBP Cuff with Air Hose</w:t>
      </w:r>
      <w:r>
        <w:t xml:space="preserve"> — Standard adult 25—35 cm; latex-free; min 3.0 m hose.</w:t>
      </w:r>
    </w:p>
    <w:p w14:paraId="37AF3FB4" w14:textId="77777777" w:rsidR="00E1284E" w:rsidRDefault="000C31CE">
      <w:pPr>
        <w:pStyle w:val="ListParagraph"/>
        <w:numPr>
          <w:ilvl w:val="0"/>
          <w:numId w:val="3"/>
        </w:numPr>
        <w:spacing w:after="60" w:line="276" w:lineRule="auto"/>
        <w:jc w:val="both"/>
      </w:pPr>
      <w:r>
        <w:rPr>
          <w:b/>
          <w:bCs/>
        </w:rPr>
        <w:t>Side-Stream EtCO₂ Module with Sampling Lines</w:t>
      </w:r>
      <w:r>
        <w:t xml:space="preserve"> — Water trap, airway adapters, starter sampling line kit.</w:t>
      </w:r>
    </w:p>
    <w:p w14:paraId="592BC0CB" w14:textId="77777777" w:rsidR="00E1284E" w:rsidRDefault="000C31CE">
      <w:pPr>
        <w:pStyle w:val="ListParagraph"/>
        <w:numPr>
          <w:ilvl w:val="0"/>
          <w:numId w:val="3"/>
        </w:numPr>
        <w:spacing w:after="60" w:line="276" w:lineRule="auto"/>
        <w:jc w:val="both"/>
      </w:pPr>
      <w:r>
        <w:rPr>
          <w:b/>
          <w:bCs/>
        </w:rPr>
        <w:t>Reusabl</w:t>
      </w:r>
      <w:r>
        <w:rPr>
          <w:b/>
          <w:bCs/>
        </w:rPr>
        <w:t>e Skin Temperature Probe</w:t>
      </w:r>
      <w:r>
        <w:t xml:space="preserve"> — YSI-400 compatible; ≥ 3.0 m cable.</w:t>
      </w:r>
    </w:p>
    <w:p w14:paraId="7E9014DE" w14:textId="77777777" w:rsidR="00E1284E" w:rsidRDefault="000C31CE">
      <w:pPr>
        <w:pStyle w:val="ListParagraph"/>
        <w:numPr>
          <w:ilvl w:val="0"/>
          <w:numId w:val="3"/>
        </w:numPr>
        <w:spacing w:after="60" w:line="276" w:lineRule="auto"/>
        <w:jc w:val="both"/>
      </w:pPr>
      <w:r>
        <w:rPr>
          <w:b/>
          <w:bCs/>
        </w:rPr>
        <w:t>Integrated Rechargeable Battery Pack</w:t>
      </w:r>
      <w:r>
        <w:t xml:space="preserve"> — ≥ 2 h; ≥ 500 cycles.</w:t>
      </w:r>
    </w:p>
    <w:p w14:paraId="787D82C7" w14:textId="77777777" w:rsidR="00E1284E" w:rsidRDefault="000C31CE">
      <w:pPr>
        <w:pStyle w:val="ListParagraph"/>
        <w:numPr>
          <w:ilvl w:val="0"/>
          <w:numId w:val="3"/>
        </w:numPr>
        <w:spacing w:after="60" w:line="276" w:lineRule="auto"/>
        <w:jc w:val="both"/>
      </w:pPr>
      <w:r>
        <w:rPr>
          <w:b/>
          <w:bCs/>
        </w:rPr>
        <w:t>Rolling Mobile Stand with Basket or Wall Mount Kit</w:t>
      </w:r>
      <w:r>
        <w:t xml:space="preserve"> — Antimicrobial-coated or stainless steel; 5-caster base with min 2 locking casters</w:t>
      </w:r>
      <w:r>
        <w:t>; adjustable height; integrated accessory basket; wall mount option VESA compatible.</w:t>
      </w:r>
    </w:p>
    <w:p w14:paraId="020F0F7F" w14:textId="77777777" w:rsidR="00E1284E" w:rsidRDefault="000C31CE">
      <w:pPr>
        <w:pStyle w:val="Heading2"/>
        <w:pBdr>
          <w:bottom w:val="single" w:sz="6" w:space="3" w:color="2E5AAC"/>
        </w:pBdr>
      </w:pPr>
      <w:bookmarkStart w:id="21" w:name="_Toc235444529"/>
      <w:r>
        <w:t>3.4 Installation Requirements</w:t>
      </w:r>
      <w:bookmarkEnd w:id="21"/>
    </w:p>
    <w:p w14:paraId="16D230B7" w14:textId="77777777" w:rsidR="00E1284E" w:rsidRDefault="000C31CE">
      <w:pPr>
        <w:spacing w:after="100" w:line="276" w:lineRule="auto"/>
        <w:jc w:val="both"/>
      </w:pPr>
      <w:r>
        <w:t>Medical-grade 100—240 VAC outlets in each PACU bay; UPS preferred; equipotential grounding; network drop or Wi-Fi; ambient 18—27°C; RH 30—70%</w:t>
      </w:r>
      <w:r>
        <w:t>.</w:t>
      </w:r>
    </w:p>
    <w:p w14:paraId="18A38B17" w14:textId="77777777" w:rsidR="00E1284E" w:rsidRDefault="000C31CE">
      <w:pPr>
        <w:pStyle w:val="Heading2"/>
        <w:pBdr>
          <w:bottom w:val="single" w:sz="6" w:space="3" w:color="2E5AAC"/>
        </w:pBdr>
      </w:pPr>
      <w:bookmarkStart w:id="22" w:name="_Toc235444530"/>
      <w:r>
        <w:t>3.5 Documentation</w:t>
      </w:r>
      <w:bookmarkEnd w:id="22"/>
    </w:p>
    <w:p w14:paraId="551BBB15" w14:textId="77777777" w:rsidR="00E1284E" w:rsidRDefault="000C31CE">
      <w:pPr>
        <w:spacing w:after="100" w:line="276" w:lineRule="auto"/>
        <w:jc w:val="both"/>
      </w:pPr>
      <w:r>
        <w:t>Complete set: user/service manuals, parts catalogue, factory test and calibration certificates, IEC 62353 electrical safety test report, EMC compliance, PM schedule, installation and commissioning reports.</w:t>
      </w:r>
    </w:p>
    <w:p w14:paraId="23E50AA5" w14:textId="77777777" w:rsidR="00E1284E" w:rsidRDefault="000C31CE">
      <w:pPr>
        <w:pStyle w:val="Heading2"/>
        <w:pBdr>
          <w:bottom w:val="single" w:sz="6" w:space="3" w:color="2E5AAC"/>
        </w:pBdr>
      </w:pPr>
      <w:bookmarkStart w:id="23" w:name="_Toc235444531"/>
      <w:r>
        <w:t>3.6 Training</w:t>
      </w:r>
      <w:bookmarkEnd w:id="23"/>
    </w:p>
    <w:p w14:paraId="24D612A4" w14:textId="77777777" w:rsidR="00E1284E" w:rsidRDefault="000C31CE">
      <w:pPr>
        <w:spacing w:after="100" w:line="276" w:lineRule="auto"/>
        <w:jc w:val="both"/>
      </w:pPr>
      <w:r>
        <w:t>Clinical, BME, PM</w:t>
      </w:r>
      <w:r>
        <w:t>, and troubleshooting training with certificates.</w:t>
      </w:r>
    </w:p>
    <w:p w14:paraId="4395E7FB" w14:textId="77777777" w:rsidR="00E1284E" w:rsidRDefault="000C31CE">
      <w:pPr>
        <w:pStyle w:val="Heading2"/>
        <w:pBdr>
          <w:bottom w:val="single" w:sz="6" w:space="3" w:color="2E5AAC"/>
        </w:pBdr>
      </w:pPr>
      <w:bookmarkStart w:id="24" w:name="_Toc235444532"/>
      <w:r>
        <w:t>3.7 Warranty</w:t>
      </w:r>
      <w:bookmarkEnd w:id="24"/>
    </w:p>
    <w:p w14:paraId="68F1702F" w14:textId="77777777" w:rsidR="00E1284E" w:rsidRDefault="000C31CE">
      <w:pPr>
        <w:spacing w:after="100" w:line="276" w:lineRule="auto"/>
        <w:jc w:val="both"/>
      </w:pPr>
      <w:r>
        <w:t>Minimum 2 years comprehensive as above.</w:t>
      </w:r>
    </w:p>
    <w:p w14:paraId="11699969" w14:textId="77777777" w:rsidR="00E1284E" w:rsidRDefault="000C31CE">
      <w:r>
        <w:br w:type="page"/>
      </w:r>
    </w:p>
    <w:p w14:paraId="1B2F1EEC" w14:textId="77777777" w:rsidR="00E1284E" w:rsidRDefault="000C31CE">
      <w:pPr>
        <w:pStyle w:val="Heading1"/>
        <w:shd w:val="clear" w:color="auto" w:fill="1F3864"/>
        <w:ind w:left="200" w:right="200"/>
      </w:pPr>
      <w:bookmarkStart w:id="25" w:name="_Toc235444533"/>
      <w:r>
        <w:t>4. Multipara Patient Monitor — Resuscitation Bay</w:t>
      </w:r>
      <w:bookmarkEnd w:id="25"/>
    </w:p>
    <w:p w14:paraId="79C20C09" w14:textId="77777777" w:rsidR="00E1284E" w:rsidRDefault="000C31CE">
      <w:pPr>
        <w:spacing w:before="60" w:after="240"/>
      </w:pPr>
      <w:r>
        <w:rPr>
          <w:i/>
          <w:iCs/>
          <w:color w:val="595959"/>
        </w:rPr>
        <w:t>Quantity: 10</w:t>
      </w:r>
    </w:p>
    <w:p w14:paraId="2454C057" w14:textId="77777777" w:rsidR="00E1284E" w:rsidRDefault="000C31CE">
      <w:pPr>
        <w:pStyle w:val="Heading2"/>
        <w:pBdr>
          <w:bottom w:val="single" w:sz="6" w:space="3" w:color="2E5AAC"/>
        </w:pBdr>
      </w:pPr>
      <w:bookmarkStart w:id="26" w:name="_Toc235444534"/>
      <w:r>
        <w:t>4.1 Clinical &amp; Functional Specifications</w:t>
      </w:r>
      <w:bookmarkEnd w:id="26"/>
    </w:p>
    <w:p w14:paraId="626381E0" w14:textId="77777777" w:rsidR="00E1284E" w:rsidRDefault="000C31CE">
      <w:pPr>
        <w:spacing w:after="100" w:line="276" w:lineRule="auto"/>
        <w:jc w:val="both"/>
      </w:pPr>
      <w:r>
        <w:t>Rugged emergency department resuscitation-bay mu</w:t>
      </w:r>
      <w:r>
        <w:t>lti-parameter monitor for rapid deployment on critically ill/trauma patients across all age categories. Continuous simultaneous monitoring of ECG (3/5-lead), HR, respiration, SpO₂, PR, NIBP, side-stream EtCO₂ (with support for intubated and non-intubated c</w:t>
      </w:r>
      <w:r>
        <w:t>apnography), and temperature. Rapid startup (typically ≤ 30 seconds to monitoring), one-touch/quick-access ED workflow, defibrillator sync capability, category defaults, basic arrhythmia and ST-segment analysis, trend storage ≥ 72 hours, event/alarm review</w:t>
      </w:r>
      <w:r>
        <w:t>, HL7 EMR interfacing, and networking with central station. Ruggedized construction for high-throughput ED environment; swivel wall mount minimizes floor footprint.</w:t>
      </w:r>
    </w:p>
    <w:p w14:paraId="1E7A5807" w14:textId="77777777" w:rsidR="00E1284E" w:rsidRDefault="000C31CE">
      <w:pPr>
        <w:pStyle w:val="Heading2"/>
        <w:pBdr>
          <w:bottom w:val="single" w:sz="6" w:space="3" w:color="2E5AAC"/>
        </w:pBdr>
      </w:pPr>
      <w:bookmarkStart w:id="27" w:name="_Toc235444535"/>
      <w:r>
        <w:t>4.2 Engineering Technical Specifications</w:t>
      </w:r>
      <w:bookmarkEnd w:id="27"/>
    </w:p>
    <w:p w14:paraId="568FBC5D" w14:textId="77777777" w:rsidR="00E1284E" w:rsidRDefault="000C31CE">
      <w:pPr>
        <w:spacing w:after="100" w:line="276" w:lineRule="auto"/>
        <w:jc w:val="both"/>
      </w:pPr>
      <w:r>
        <w:rPr>
          <w:b/>
          <w:bCs/>
          <w:color w:val="1F3864"/>
        </w:rPr>
        <w:t xml:space="preserve">Display: </w:t>
      </w:r>
      <w:r>
        <w:t>≥ 12-inch color TFT LCD; ≥ 1024 × 768; to</w:t>
      </w:r>
      <w:r>
        <w:t>uchscreen + hard-key; ≥ 6 waveforms; high-brightness anti-glare.</w:t>
      </w:r>
    </w:p>
    <w:p w14:paraId="633A21FC" w14:textId="77777777" w:rsidR="00E1284E" w:rsidRDefault="000C31CE">
      <w:pPr>
        <w:spacing w:after="100" w:line="276" w:lineRule="auto"/>
        <w:jc w:val="both"/>
      </w:pPr>
      <w:r>
        <w:rPr>
          <w:b/>
          <w:bCs/>
          <w:color w:val="1F3864"/>
        </w:rPr>
        <w:t xml:space="preserve">ECG: </w:t>
      </w:r>
      <w:r>
        <w:t>3/5-lead; 0.05—150 Hz; ≥ 500 samples/s/channel; HR 15—300 bpm ±1 bpm/±1%; ST analysis; defib-proof; ESU protected; defibrillator sync output.</w:t>
      </w:r>
    </w:p>
    <w:p w14:paraId="4836B775" w14:textId="77777777" w:rsidR="00E1284E" w:rsidRDefault="000C31CE">
      <w:pPr>
        <w:spacing w:after="100" w:line="276" w:lineRule="auto"/>
        <w:jc w:val="both"/>
      </w:pPr>
      <w:r>
        <w:rPr>
          <w:b/>
          <w:bCs/>
          <w:color w:val="1F3864"/>
        </w:rPr>
        <w:t xml:space="preserve">Respiration: </w:t>
      </w:r>
      <w:r>
        <w:t>0—150 rpm ±2 rpm; apnea 10—40 s.</w:t>
      </w:r>
    </w:p>
    <w:p w14:paraId="7628E775" w14:textId="77777777" w:rsidR="00E1284E" w:rsidRDefault="000C31CE">
      <w:pPr>
        <w:spacing w:after="100" w:line="276" w:lineRule="auto"/>
        <w:jc w:val="both"/>
      </w:pPr>
      <w:r>
        <w:rPr>
          <w:b/>
          <w:bCs/>
          <w:color w:val="1F3864"/>
        </w:rPr>
        <w:t xml:space="preserve">SpO₂: </w:t>
      </w:r>
      <w:r>
        <w:t>0—100%, ±2% (70—100%); motion-tolerant, low-perfusion capable.</w:t>
      </w:r>
    </w:p>
    <w:p w14:paraId="1A44592F" w14:textId="77777777" w:rsidR="00E1284E" w:rsidRDefault="000C31CE">
      <w:pPr>
        <w:spacing w:after="100" w:line="276" w:lineRule="auto"/>
        <w:jc w:val="both"/>
      </w:pPr>
      <w:r>
        <w:rPr>
          <w:b/>
          <w:bCs/>
          <w:color w:val="1F3864"/>
        </w:rPr>
        <w:t xml:space="preserve">NIBP: </w:t>
      </w:r>
      <w:r>
        <w:t>Oscillometric; adult/ped/neo; per IEC 80601-2-30; ±3 mmHg; STAT mode.</w:t>
      </w:r>
    </w:p>
    <w:p w14:paraId="4B1E2648" w14:textId="77777777" w:rsidR="00E1284E" w:rsidRDefault="000C31CE">
      <w:pPr>
        <w:spacing w:after="100" w:line="276" w:lineRule="auto"/>
        <w:jc w:val="both"/>
      </w:pPr>
      <w:r>
        <w:rPr>
          <w:b/>
          <w:bCs/>
          <w:color w:val="1F3864"/>
        </w:rPr>
        <w:t xml:space="preserve">EtCO₂: </w:t>
      </w:r>
      <w:r>
        <w:t>Side-stream; 0—99 mmHg; ±2 mmHg (0—40); flow 50—200 mL/min; supports intubated and non-intubated (nasal cannul</w:t>
      </w:r>
      <w:r>
        <w:t>a) capnography.</w:t>
      </w:r>
    </w:p>
    <w:p w14:paraId="5EAF7990" w14:textId="77777777" w:rsidR="00E1284E" w:rsidRDefault="000C31CE">
      <w:pPr>
        <w:spacing w:after="100" w:line="276" w:lineRule="auto"/>
        <w:jc w:val="both"/>
      </w:pPr>
      <w:r>
        <w:rPr>
          <w:b/>
          <w:bCs/>
          <w:color w:val="1F3864"/>
        </w:rPr>
        <w:t xml:space="preserve">Temperature: </w:t>
      </w:r>
      <w:r>
        <w:t>1 channel (expandable); 0—50°C; ±0.1°C.</w:t>
      </w:r>
    </w:p>
    <w:p w14:paraId="0CD76840" w14:textId="77777777" w:rsidR="00E1284E" w:rsidRDefault="000C31CE">
      <w:pPr>
        <w:spacing w:after="100" w:line="276" w:lineRule="auto"/>
        <w:jc w:val="both"/>
      </w:pPr>
      <w:r>
        <w:rPr>
          <w:b/>
          <w:bCs/>
          <w:color w:val="1F3864"/>
        </w:rPr>
        <w:t xml:space="preserve">Alarms: </w:t>
      </w:r>
      <w:r>
        <w:t>Three-level per IEC 60601-1-8; visual + audible; nurse call output.</w:t>
      </w:r>
    </w:p>
    <w:p w14:paraId="3EC7180C" w14:textId="77777777" w:rsidR="00E1284E" w:rsidRDefault="000C31CE">
      <w:pPr>
        <w:spacing w:after="100" w:line="276" w:lineRule="auto"/>
        <w:jc w:val="both"/>
      </w:pPr>
      <w:r>
        <w:rPr>
          <w:b/>
          <w:bCs/>
          <w:color w:val="1F3864"/>
        </w:rPr>
        <w:t xml:space="preserve">Power: </w:t>
      </w:r>
      <w:r>
        <w:t xml:space="preserve">100—240 VAC 50/60 Hz; heavy-duty rechargeable Li-ion; ≥ 3 hours runtime under typical ED load; charge ≤ </w:t>
      </w:r>
      <w:r>
        <w:t>6 h.</w:t>
      </w:r>
    </w:p>
    <w:p w14:paraId="76F2520F" w14:textId="77777777" w:rsidR="00E1284E" w:rsidRDefault="000C31CE">
      <w:pPr>
        <w:spacing w:after="100" w:line="276" w:lineRule="auto"/>
        <w:jc w:val="both"/>
      </w:pPr>
      <w:r>
        <w:rPr>
          <w:b/>
          <w:bCs/>
          <w:color w:val="1F3864"/>
        </w:rPr>
        <w:t xml:space="preserve">Connectivity: </w:t>
      </w:r>
      <w:r>
        <w:t>USB ×2, Ethernet, Wi-Fi 802.11 a/b/g/n, HL7, defib sync, nurse call.</w:t>
      </w:r>
    </w:p>
    <w:p w14:paraId="4942F126" w14:textId="77777777" w:rsidR="00E1284E" w:rsidRDefault="000C31CE">
      <w:pPr>
        <w:spacing w:after="100" w:line="276" w:lineRule="auto"/>
        <w:jc w:val="both"/>
      </w:pPr>
      <w:r>
        <w:rPr>
          <w:b/>
          <w:bCs/>
          <w:color w:val="1F3864"/>
        </w:rPr>
        <w:t xml:space="preserve">Environmental: </w:t>
      </w:r>
      <w:r>
        <w:t>0—40°C operating; RH 15—95% NC; shock/vibration tolerant for cart-based movement.</w:t>
      </w:r>
    </w:p>
    <w:p w14:paraId="282A27A2" w14:textId="77777777" w:rsidR="00E1284E" w:rsidRDefault="000C31CE">
      <w:pPr>
        <w:spacing w:after="100" w:line="276" w:lineRule="auto"/>
        <w:jc w:val="both"/>
      </w:pPr>
      <w:r>
        <w:rPr>
          <w:b/>
          <w:bCs/>
          <w:color w:val="1F3864"/>
        </w:rPr>
        <w:t xml:space="preserve">Physical: </w:t>
      </w:r>
      <w:r>
        <w:t>Ruggedized housing; ≈ 6—9 kg; ingress protection minimum IPX2</w:t>
      </w:r>
      <w:r>
        <w:t xml:space="preserve"> (IPX4 or better preferred for splash resistance).</w:t>
      </w:r>
    </w:p>
    <w:p w14:paraId="743F29BF" w14:textId="77777777" w:rsidR="00E1284E" w:rsidRDefault="000C31CE">
      <w:pPr>
        <w:spacing w:after="100" w:line="276" w:lineRule="auto"/>
        <w:jc w:val="both"/>
      </w:pPr>
      <w:r>
        <w:rPr>
          <w:b/>
          <w:bCs/>
          <w:color w:val="1F3864"/>
        </w:rPr>
        <w:t xml:space="preserve">Applicable Standards: </w:t>
      </w:r>
      <w:r>
        <w:t>IEC 60601-1, IEC 60601-1-2, IEC 60601-1-8, IEC 60601-2-27, IEC 60601-2-49, IEC 80601-2-30, ISO 80601-2-55, ISO 80601-2-61, IEC 62304, ISO 13485, ISO 14971, CE MDR/FDA.</w:t>
      </w:r>
    </w:p>
    <w:p w14:paraId="3631718F" w14:textId="77777777" w:rsidR="00E1284E" w:rsidRDefault="000C31CE">
      <w:pPr>
        <w:pStyle w:val="Heading2"/>
        <w:pBdr>
          <w:bottom w:val="single" w:sz="6" w:space="3" w:color="2E5AAC"/>
        </w:pBdr>
      </w:pPr>
      <w:bookmarkStart w:id="28" w:name="_Toc235444536"/>
      <w:r>
        <w:t>4.3 Standard Ac</w:t>
      </w:r>
      <w:r>
        <w:t>cessories</w:t>
      </w:r>
      <w:bookmarkEnd w:id="28"/>
    </w:p>
    <w:p w14:paraId="21DE4774" w14:textId="77777777" w:rsidR="00E1284E" w:rsidRDefault="000C31CE">
      <w:pPr>
        <w:pStyle w:val="ListParagraph"/>
        <w:numPr>
          <w:ilvl w:val="0"/>
          <w:numId w:val="3"/>
        </w:numPr>
        <w:spacing w:after="60" w:line="276" w:lineRule="auto"/>
        <w:jc w:val="both"/>
      </w:pPr>
      <w:r>
        <w:rPr>
          <w:b/>
          <w:bCs/>
        </w:rPr>
        <w:t>3/5-lead ECG Patient Cable and Lead Wire Set</w:t>
      </w:r>
      <w:r>
        <w:t xml:space="preserve"> — Defib-protected, AAMI/IEC color-coded, latex-free, ≥ 2.5 m, reusable.</w:t>
      </w:r>
    </w:p>
    <w:p w14:paraId="6767F213" w14:textId="77777777" w:rsidR="00E1284E" w:rsidRDefault="000C31CE">
      <w:pPr>
        <w:pStyle w:val="ListParagraph"/>
        <w:numPr>
          <w:ilvl w:val="0"/>
          <w:numId w:val="3"/>
        </w:numPr>
        <w:spacing w:after="60" w:line="276" w:lineRule="auto"/>
        <w:jc w:val="both"/>
      </w:pPr>
      <w:r>
        <w:rPr>
          <w:b/>
          <w:bCs/>
        </w:rPr>
        <w:t>Reusable Adult SpO₂ Finger Sensor with Extension Cable</w:t>
      </w:r>
      <w:r>
        <w:t xml:space="preserve"> — Standard dual-wavelength; total ≥ 3.0 m; disinfectant compatible.</w:t>
      </w:r>
    </w:p>
    <w:p w14:paraId="19BEA0F1" w14:textId="77777777" w:rsidR="00E1284E" w:rsidRDefault="000C31CE">
      <w:pPr>
        <w:pStyle w:val="ListParagraph"/>
        <w:numPr>
          <w:ilvl w:val="0"/>
          <w:numId w:val="3"/>
        </w:numPr>
        <w:spacing w:after="60" w:line="276" w:lineRule="auto"/>
        <w:jc w:val="both"/>
      </w:pPr>
      <w:r>
        <w:rPr>
          <w:b/>
          <w:bCs/>
        </w:rPr>
        <w:t>Reusab</w:t>
      </w:r>
      <w:r>
        <w:rPr>
          <w:b/>
          <w:bCs/>
        </w:rPr>
        <w:t>le Adult NIBP Cuff with Air Hose</w:t>
      </w:r>
      <w:r>
        <w:t xml:space="preserve"> — Adult standard (25—35 cm); latex-free; ≥ 3.0 m hose.</w:t>
      </w:r>
    </w:p>
    <w:p w14:paraId="4130EF74" w14:textId="77777777" w:rsidR="00E1284E" w:rsidRDefault="000C31CE">
      <w:pPr>
        <w:pStyle w:val="ListParagraph"/>
        <w:numPr>
          <w:ilvl w:val="0"/>
          <w:numId w:val="3"/>
        </w:numPr>
        <w:spacing w:after="60" w:line="276" w:lineRule="auto"/>
        <w:jc w:val="both"/>
      </w:pPr>
      <w:r>
        <w:rPr>
          <w:b/>
          <w:bCs/>
        </w:rPr>
        <w:t>Side-Stream EtCO₂ Sensor Module with Sampling Lines</w:t>
      </w:r>
      <w:r>
        <w:t xml:space="preserve"> — Water trap, adult/pediatric adapters, intubated and non-intubated sampling line starter kit.</w:t>
      </w:r>
    </w:p>
    <w:p w14:paraId="0D5F0DEF" w14:textId="77777777" w:rsidR="00E1284E" w:rsidRDefault="000C31CE">
      <w:pPr>
        <w:pStyle w:val="ListParagraph"/>
        <w:numPr>
          <w:ilvl w:val="0"/>
          <w:numId w:val="3"/>
        </w:numPr>
        <w:spacing w:after="60" w:line="276" w:lineRule="auto"/>
        <w:jc w:val="both"/>
      </w:pPr>
      <w:r>
        <w:rPr>
          <w:b/>
          <w:bCs/>
        </w:rPr>
        <w:t>Reusable Skin Tempera</w:t>
      </w:r>
      <w:r>
        <w:rPr>
          <w:b/>
          <w:bCs/>
        </w:rPr>
        <w:t>ture Probe</w:t>
      </w:r>
      <w:r>
        <w:t xml:space="preserve"> — YSI-400 compatible; ≥ 3.0 m cable; chemical disinfection compatible.</w:t>
      </w:r>
    </w:p>
    <w:p w14:paraId="12A646AB" w14:textId="77777777" w:rsidR="00E1284E" w:rsidRDefault="000C31CE">
      <w:pPr>
        <w:pStyle w:val="ListParagraph"/>
        <w:numPr>
          <w:ilvl w:val="0"/>
          <w:numId w:val="3"/>
        </w:numPr>
        <w:spacing w:after="60" w:line="276" w:lineRule="auto"/>
        <w:jc w:val="both"/>
      </w:pPr>
      <w:r>
        <w:rPr>
          <w:b/>
          <w:bCs/>
        </w:rPr>
        <w:t>Heavy-Duty Integrated Rechargeable Battery</w:t>
      </w:r>
      <w:r>
        <w:t xml:space="preserve"> — ≥ 3 h runtime; ≥ 500 cycles at 80% capacity; over-current/thermal protection.</w:t>
      </w:r>
    </w:p>
    <w:p w14:paraId="0FF1D47B" w14:textId="77777777" w:rsidR="00E1284E" w:rsidRDefault="000C31CE">
      <w:pPr>
        <w:pStyle w:val="ListParagraph"/>
        <w:numPr>
          <w:ilvl w:val="0"/>
          <w:numId w:val="3"/>
        </w:numPr>
        <w:spacing w:after="60" w:line="276" w:lineRule="auto"/>
        <w:jc w:val="both"/>
      </w:pPr>
      <w:r>
        <w:rPr>
          <w:b/>
          <w:bCs/>
        </w:rPr>
        <w:t>Swivel Wall Mount Bracket with Integrated Cable Man</w:t>
      </w:r>
      <w:r>
        <w:rPr>
          <w:b/>
          <w:bCs/>
        </w:rPr>
        <w:t>agement Basket</w:t>
      </w:r>
      <w:r>
        <w:t xml:space="preserve"> — Adjustable swivel/tilt arm; stainless steel or powder-coated aluminum; load-rated for monitor plus modules; cable management basket integrated.</w:t>
      </w:r>
    </w:p>
    <w:p w14:paraId="4B713BAA" w14:textId="77777777" w:rsidR="00E1284E" w:rsidRDefault="000C31CE">
      <w:pPr>
        <w:pStyle w:val="Heading2"/>
        <w:pBdr>
          <w:bottom w:val="single" w:sz="6" w:space="3" w:color="2E5AAC"/>
        </w:pBdr>
      </w:pPr>
      <w:bookmarkStart w:id="29" w:name="_Toc235444537"/>
      <w:r>
        <w:t>4.4 Installation Requirements</w:t>
      </w:r>
      <w:bookmarkEnd w:id="29"/>
    </w:p>
    <w:p w14:paraId="520ABF73" w14:textId="77777777" w:rsidR="00E1284E" w:rsidRDefault="000C31CE">
      <w:pPr>
        <w:spacing w:after="100" w:line="276" w:lineRule="auto"/>
        <w:jc w:val="both"/>
      </w:pPr>
      <w:r>
        <w:t>Medical-grade 100—240 VAC outlet at each resus bay; UPS backup st</w:t>
      </w:r>
      <w:r>
        <w:t>rongly recommended; equipotential grounding per IEC 60601-1; network drop and Wi-Fi coverage; ambient 18—27°C; RH 30—70%.</w:t>
      </w:r>
    </w:p>
    <w:p w14:paraId="015F7EB1" w14:textId="77777777" w:rsidR="00E1284E" w:rsidRDefault="000C31CE">
      <w:pPr>
        <w:pStyle w:val="Heading2"/>
        <w:pBdr>
          <w:bottom w:val="single" w:sz="6" w:space="3" w:color="2E5AAC"/>
        </w:pBdr>
      </w:pPr>
      <w:bookmarkStart w:id="30" w:name="_Toc235444538"/>
      <w:r>
        <w:t>4.5 Documentation</w:t>
      </w:r>
      <w:bookmarkEnd w:id="30"/>
    </w:p>
    <w:p w14:paraId="478BEC98" w14:textId="77777777" w:rsidR="00E1284E" w:rsidRDefault="000C31CE">
      <w:pPr>
        <w:spacing w:after="100" w:line="276" w:lineRule="auto"/>
        <w:jc w:val="both"/>
      </w:pPr>
      <w:r>
        <w:t>Full documentation set: user/service manuals, parts catalogue, factory test/calibration certificates, IEC 62353 repo</w:t>
      </w:r>
      <w:r>
        <w:t>rt, EMC compliance, PM schedule, installation/commissioning reports.</w:t>
      </w:r>
    </w:p>
    <w:p w14:paraId="5E006812" w14:textId="77777777" w:rsidR="00E1284E" w:rsidRDefault="000C31CE">
      <w:pPr>
        <w:pStyle w:val="Heading2"/>
        <w:pBdr>
          <w:bottom w:val="single" w:sz="6" w:space="3" w:color="2E5AAC"/>
        </w:pBdr>
      </w:pPr>
      <w:bookmarkStart w:id="31" w:name="_Toc235444539"/>
      <w:r>
        <w:t>4.6 Training</w:t>
      </w:r>
      <w:bookmarkEnd w:id="31"/>
    </w:p>
    <w:p w14:paraId="50A57293" w14:textId="77777777" w:rsidR="00E1284E" w:rsidRDefault="000C31CE">
      <w:pPr>
        <w:spacing w:after="100" w:line="276" w:lineRule="auto"/>
        <w:jc w:val="both"/>
      </w:pPr>
      <w:r>
        <w:t>Clinical (emergency staff), BME, PM, troubleshooting training with certificates.</w:t>
      </w:r>
    </w:p>
    <w:p w14:paraId="76294ACA" w14:textId="77777777" w:rsidR="00E1284E" w:rsidRDefault="000C31CE">
      <w:pPr>
        <w:pStyle w:val="Heading2"/>
        <w:pBdr>
          <w:bottom w:val="single" w:sz="6" w:space="3" w:color="2E5AAC"/>
        </w:pBdr>
      </w:pPr>
      <w:bookmarkStart w:id="32" w:name="_Toc235444540"/>
      <w:r>
        <w:t>4.7 Warranty</w:t>
      </w:r>
      <w:bookmarkEnd w:id="32"/>
    </w:p>
    <w:p w14:paraId="29271BF9" w14:textId="77777777" w:rsidR="00E1284E" w:rsidRDefault="000C31CE">
      <w:pPr>
        <w:spacing w:after="100" w:line="276" w:lineRule="auto"/>
        <w:jc w:val="both"/>
      </w:pPr>
      <w:r>
        <w:t>Minimum 2 years comprehensive: parts, labor, PM, breakdown, software updates, technical support.</w:t>
      </w:r>
    </w:p>
    <w:p w14:paraId="5C68EB35" w14:textId="77777777" w:rsidR="00E1284E" w:rsidRDefault="000C31CE">
      <w:r>
        <w:br w:type="page"/>
      </w:r>
    </w:p>
    <w:p w14:paraId="40144298" w14:textId="77777777" w:rsidR="00E1284E" w:rsidRDefault="000C31CE">
      <w:pPr>
        <w:pStyle w:val="Heading1"/>
        <w:shd w:val="clear" w:color="auto" w:fill="1F3864"/>
        <w:ind w:left="200" w:right="200"/>
      </w:pPr>
      <w:bookmarkStart w:id="33" w:name="_Toc235444541"/>
      <w:r>
        <w:t>5. OT-Grade Multipara Patient Monitor</w:t>
      </w:r>
      <w:bookmarkEnd w:id="33"/>
    </w:p>
    <w:p w14:paraId="644BA219" w14:textId="77777777" w:rsidR="00E1284E" w:rsidRDefault="000C31CE">
      <w:pPr>
        <w:spacing w:before="60" w:after="240"/>
      </w:pPr>
      <w:r>
        <w:rPr>
          <w:i/>
          <w:iCs/>
          <w:color w:val="595959"/>
        </w:rPr>
        <w:t>Quantity: 4</w:t>
      </w:r>
    </w:p>
    <w:p w14:paraId="449693F7" w14:textId="77777777" w:rsidR="00E1284E" w:rsidRDefault="000C31CE">
      <w:pPr>
        <w:pStyle w:val="Heading2"/>
        <w:pBdr>
          <w:bottom w:val="single" w:sz="6" w:space="3" w:color="2E5AAC"/>
        </w:pBdr>
      </w:pPr>
      <w:bookmarkStart w:id="34" w:name="_Toc235444542"/>
      <w:r>
        <w:t>5.1 Clinical &amp; Functional Specifications</w:t>
      </w:r>
      <w:bookmarkEnd w:id="34"/>
    </w:p>
    <w:p w14:paraId="5FB7405F" w14:textId="77777777" w:rsidR="00E1284E" w:rsidRDefault="000C31CE">
      <w:pPr>
        <w:spacing w:after="100" w:line="276" w:lineRule="auto"/>
        <w:jc w:val="both"/>
      </w:pPr>
      <w:r>
        <w:t>Operating-theater-grade multi-parameter bedside patient monitor for continuous intraoperative monitoring of adult, pediatric, and neonatal patients. Continuous simultaneous monitoring of ECG (3/5-lead with ESU-shielded acquisition), HR with pacemaker detec</w:t>
      </w:r>
      <w:r>
        <w:t>tion, respiration, SpO₂, PR, NIBP, EtCO₂ (side-stream and/or main-stream capable), and temperature; expandable for IBP, anesthetic gas analysis, and neuromuscular transmission monitoring. Advanced arrhythmia and ST-segment analysis, drug-dose calculator, h</w:t>
      </w:r>
      <w:r>
        <w:t>emodynamic/ventilation/oxygenation calculation packages, trend storage ≥ 96 hours, event/alarm review, HL7 EMR and anesthesia information management system (AIMS) interoperability, and networking to central monitoring station. Designed to withstand and rej</w:t>
      </w:r>
      <w:r>
        <w:t>ect electrosurgical unit interference.</w:t>
      </w:r>
    </w:p>
    <w:p w14:paraId="142D6DF5" w14:textId="77777777" w:rsidR="00E1284E" w:rsidRDefault="000C31CE">
      <w:pPr>
        <w:pStyle w:val="Heading2"/>
        <w:pBdr>
          <w:bottom w:val="single" w:sz="6" w:space="3" w:color="2E5AAC"/>
        </w:pBdr>
      </w:pPr>
      <w:bookmarkStart w:id="35" w:name="_Toc235444543"/>
      <w:r>
        <w:t>5.2 Engineering Technical Specifications</w:t>
      </w:r>
      <w:bookmarkEnd w:id="35"/>
    </w:p>
    <w:p w14:paraId="2DE003A2" w14:textId="77777777" w:rsidR="00E1284E" w:rsidRDefault="000C31CE">
      <w:pPr>
        <w:spacing w:after="100" w:line="276" w:lineRule="auto"/>
        <w:jc w:val="both"/>
      </w:pPr>
      <w:r>
        <w:rPr>
          <w:b/>
          <w:bCs/>
          <w:color w:val="1F3864"/>
        </w:rPr>
        <w:t xml:space="preserve">Display: </w:t>
      </w:r>
      <w:r>
        <w:t>≥ 15-inch color TFT LCD; ≥ 1280 × 800; capacitive touchscreen + hard-key; ≥ 8 waveforms; anti-glare.</w:t>
      </w:r>
    </w:p>
    <w:p w14:paraId="05F8171A" w14:textId="77777777" w:rsidR="00E1284E" w:rsidRDefault="000C31CE">
      <w:pPr>
        <w:spacing w:after="100" w:line="276" w:lineRule="auto"/>
        <w:jc w:val="both"/>
      </w:pPr>
      <w:r>
        <w:rPr>
          <w:b/>
          <w:bCs/>
          <w:color w:val="1F3864"/>
        </w:rPr>
        <w:t xml:space="preserve">ECG: </w:t>
      </w:r>
      <w:r>
        <w:t>3/5/12-lead selectable/upgradable; bandwidth 0.05—150 Hz; sam</w:t>
      </w:r>
      <w:r>
        <w:t xml:space="preserve">pling ≥ 500 samples/s/channel; HR 15—300 bpm ±1 bpm/±1%; ST −2.0 to +2.0 mV, ±0.02 mV; arrhythmia detection; </w:t>
      </w:r>
      <w:r>
        <w:rPr>
          <w:b/>
          <w:bCs/>
        </w:rPr>
        <w:t>ESU protection compliant with IEC 60601-2-27</w:t>
      </w:r>
      <w:r>
        <w:t>; defibrillator-proof; sync output; pacemaker detection.</w:t>
      </w:r>
    </w:p>
    <w:p w14:paraId="199AEB3B" w14:textId="77777777" w:rsidR="00E1284E" w:rsidRDefault="000C31CE">
      <w:pPr>
        <w:spacing w:after="100" w:line="276" w:lineRule="auto"/>
        <w:jc w:val="both"/>
      </w:pPr>
      <w:r>
        <w:rPr>
          <w:b/>
          <w:bCs/>
          <w:color w:val="1F3864"/>
        </w:rPr>
        <w:t xml:space="preserve">Respiration: </w:t>
      </w:r>
      <w:r>
        <w:t>0—150 rpm ±2 rpm; apnea 10—40 s.</w:t>
      </w:r>
    </w:p>
    <w:p w14:paraId="673F0568" w14:textId="77777777" w:rsidR="00E1284E" w:rsidRDefault="000C31CE">
      <w:pPr>
        <w:spacing w:after="100" w:line="276" w:lineRule="auto"/>
        <w:jc w:val="both"/>
      </w:pPr>
      <w:r>
        <w:rPr>
          <w:b/>
          <w:bCs/>
          <w:color w:val="1F3864"/>
        </w:rPr>
        <w:t xml:space="preserve">SpO₂: </w:t>
      </w:r>
      <w:r>
        <w:t>0—100%, ±2% (70—100%); motion-tolerant, low-perfusion capable.</w:t>
      </w:r>
    </w:p>
    <w:p w14:paraId="77BF51DA" w14:textId="77777777" w:rsidR="00E1284E" w:rsidRDefault="000C31CE">
      <w:pPr>
        <w:spacing w:after="100" w:line="276" w:lineRule="auto"/>
        <w:jc w:val="both"/>
      </w:pPr>
      <w:r>
        <w:rPr>
          <w:b/>
          <w:bCs/>
          <w:color w:val="1F3864"/>
        </w:rPr>
        <w:t xml:space="preserve">NIBP: </w:t>
      </w:r>
      <w:r>
        <w:t>Oscillometric adult/ped/neo; per IEC 80601-2-30; ±3 mmHg; STAT and continuous modes.</w:t>
      </w:r>
    </w:p>
    <w:p w14:paraId="01B407B1" w14:textId="77777777" w:rsidR="00E1284E" w:rsidRDefault="000C31CE">
      <w:pPr>
        <w:spacing w:after="100" w:line="276" w:lineRule="auto"/>
        <w:jc w:val="both"/>
      </w:pPr>
      <w:r>
        <w:rPr>
          <w:b/>
          <w:bCs/>
          <w:color w:val="1F3864"/>
        </w:rPr>
        <w:t xml:space="preserve">EtCO₂: </w:t>
      </w:r>
      <w:r>
        <w:t>Side-stream and/or main-stream; 0—99 mmHg; ±2 mmHg (0—40), ±5% above; flow 50—200 mL/min;</w:t>
      </w:r>
      <w:r>
        <w:t xml:space="preserve"> automatic baro-compensation; supports low-flow anesthesia.</w:t>
      </w:r>
    </w:p>
    <w:p w14:paraId="7297CF90" w14:textId="77777777" w:rsidR="00E1284E" w:rsidRDefault="000C31CE">
      <w:pPr>
        <w:spacing w:after="100" w:line="276" w:lineRule="auto"/>
        <w:jc w:val="both"/>
      </w:pPr>
      <w:r>
        <w:rPr>
          <w:b/>
          <w:bCs/>
          <w:color w:val="1F3864"/>
        </w:rPr>
        <w:t xml:space="preserve">Temperature: </w:t>
      </w:r>
      <w:r>
        <w:t>≥ 2 channels; 0—50°C; ±0.1°C; YSI-400.</w:t>
      </w:r>
    </w:p>
    <w:p w14:paraId="4502C558" w14:textId="77777777" w:rsidR="00E1284E" w:rsidRDefault="000C31CE">
      <w:pPr>
        <w:spacing w:after="100" w:line="276" w:lineRule="auto"/>
        <w:jc w:val="both"/>
      </w:pPr>
      <w:r>
        <w:rPr>
          <w:b/>
          <w:bCs/>
          <w:color w:val="1F3864"/>
        </w:rPr>
        <w:t xml:space="preserve">IBP (Expandability): </w:t>
      </w:r>
      <w:r>
        <w:t>Support for minimum 2 IBP channels via modular upgrade.</w:t>
      </w:r>
    </w:p>
    <w:p w14:paraId="16599F75" w14:textId="77777777" w:rsidR="00E1284E" w:rsidRDefault="000C31CE">
      <w:pPr>
        <w:spacing w:after="100" w:line="276" w:lineRule="auto"/>
        <w:jc w:val="both"/>
      </w:pPr>
      <w:r>
        <w:rPr>
          <w:b/>
          <w:bCs/>
          <w:color w:val="1F3864"/>
        </w:rPr>
        <w:t xml:space="preserve">Alarms: </w:t>
      </w:r>
      <w:r>
        <w:t>Three-level per IEC 60601-1-8; visual/audible; nurse-call/O</w:t>
      </w:r>
      <w:r>
        <w:t>T signal output.</w:t>
      </w:r>
    </w:p>
    <w:p w14:paraId="074700DB" w14:textId="77777777" w:rsidR="00E1284E" w:rsidRDefault="000C31CE">
      <w:pPr>
        <w:spacing w:after="100" w:line="276" w:lineRule="auto"/>
        <w:jc w:val="both"/>
      </w:pPr>
      <w:r>
        <w:rPr>
          <w:b/>
          <w:bCs/>
          <w:color w:val="1F3864"/>
        </w:rPr>
        <w:t xml:space="preserve">Power: </w:t>
      </w:r>
      <w:r>
        <w:t>100—240 VAC 50/60 Hz; internal Li-ion ≥ 2 h; charge ≤ 6 h.</w:t>
      </w:r>
    </w:p>
    <w:p w14:paraId="49F8919F" w14:textId="77777777" w:rsidR="00E1284E" w:rsidRDefault="000C31CE">
      <w:pPr>
        <w:spacing w:after="100" w:line="276" w:lineRule="auto"/>
        <w:jc w:val="both"/>
      </w:pPr>
      <w:r>
        <w:rPr>
          <w:b/>
          <w:bCs/>
          <w:color w:val="1F3864"/>
        </w:rPr>
        <w:t xml:space="preserve">Connectivity: </w:t>
      </w:r>
      <w:r>
        <w:t>USB ×2, Ethernet, Wi-Fi 802.11 a/b/g/n, HL7, defib sync, analog/serial anesthesia machine interface.</w:t>
      </w:r>
    </w:p>
    <w:p w14:paraId="5FF76637" w14:textId="77777777" w:rsidR="00E1284E" w:rsidRDefault="000C31CE">
      <w:pPr>
        <w:spacing w:after="100" w:line="276" w:lineRule="auto"/>
        <w:jc w:val="both"/>
      </w:pPr>
      <w:r>
        <w:rPr>
          <w:b/>
          <w:bCs/>
          <w:color w:val="1F3864"/>
        </w:rPr>
        <w:t xml:space="preserve">Environmental: </w:t>
      </w:r>
      <w:r>
        <w:t>5—40°C; RH 15—95% NC.</w:t>
      </w:r>
    </w:p>
    <w:p w14:paraId="31192393" w14:textId="77777777" w:rsidR="00E1284E" w:rsidRDefault="000C31CE">
      <w:pPr>
        <w:spacing w:after="100" w:line="276" w:lineRule="auto"/>
        <w:jc w:val="both"/>
      </w:pPr>
      <w:r>
        <w:rPr>
          <w:b/>
          <w:bCs/>
          <w:color w:val="1F3864"/>
        </w:rPr>
        <w:t xml:space="preserve">Physical: </w:t>
      </w:r>
      <w:r>
        <w:t xml:space="preserve">≈ 6—10 kg; </w:t>
      </w:r>
      <w:r>
        <w:t>IPX1 minimum.</w:t>
      </w:r>
    </w:p>
    <w:p w14:paraId="2C767ED8" w14:textId="77777777" w:rsidR="00E1284E" w:rsidRDefault="000C31CE">
      <w:pPr>
        <w:spacing w:after="100" w:line="276" w:lineRule="auto"/>
        <w:jc w:val="both"/>
      </w:pPr>
      <w:r>
        <w:rPr>
          <w:b/>
          <w:bCs/>
          <w:color w:val="1F3864"/>
        </w:rPr>
        <w:t xml:space="preserve">Applicable Standards: </w:t>
      </w:r>
      <w:r>
        <w:t>IEC 60601-1, 60601-1-2, 60601-1-8, 60601-2-27 (with ESU compliance), 60601-2-49, IEC 80601-2-30, ISO 80601-2-55, ISO 80601-2-61, IEC 62304, ISO 13485, ISO 14971, CE MDR/FDA.</w:t>
      </w:r>
    </w:p>
    <w:p w14:paraId="58ECE009" w14:textId="77777777" w:rsidR="00E1284E" w:rsidRDefault="000C31CE">
      <w:pPr>
        <w:pStyle w:val="Heading2"/>
        <w:pBdr>
          <w:bottom w:val="single" w:sz="6" w:space="3" w:color="2E5AAC"/>
        </w:pBdr>
      </w:pPr>
      <w:bookmarkStart w:id="36" w:name="_Toc235444544"/>
      <w:r>
        <w:t>5.3 Standard Accessories</w:t>
      </w:r>
      <w:bookmarkEnd w:id="36"/>
    </w:p>
    <w:p w14:paraId="125BA29F" w14:textId="77777777" w:rsidR="00E1284E" w:rsidRDefault="000C31CE">
      <w:pPr>
        <w:pStyle w:val="ListParagraph"/>
        <w:numPr>
          <w:ilvl w:val="0"/>
          <w:numId w:val="3"/>
        </w:numPr>
        <w:spacing w:after="60" w:line="276" w:lineRule="auto"/>
        <w:jc w:val="both"/>
      </w:pPr>
      <w:r>
        <w:rPr>
          <w:b/>
          <w:bCs/>
        </w:rPr>
        <w:t>5-lead ECG Patient Cable and Electrosurgical Interference-Shielded Lead Wire Set</w:t>
      </w:r>
      <w:r>
        <w:t xml:space="preserve"> — </w:t>
      </w:r>
      <w:r>
        <w:t>High-density shielded trunk cable and lead wires specifically constructed for ESU interference suppression; defib-protected; AAMI/IEC color-coded; latex-free; ≥ 2.5 m; reusable.</w:t>
      </w:r>
    </w:p>
    <w:p w14:paraId="607A7012" w14:textId="77777777" w:rsidR="00E1284E" w:rsidRDefault="000C31CE">
      <w:pPr>
        <w:pStyle w:val="ListParagraph"/>
        <w:numPr>
          <w:ilvl w:val="0"/>
          <w:numId w:val="3"/>
        </w:numPr>
        <w:spacing w:after="60" w:line="276" w:lineRule="auto"/>
        <w:jc w:val="both"/>
      </w:pPr>
      <w:r>
        <w:rPr>
          <w:b/>
          <w:bCs/>
        </w:rPr>
        <w:t>Reusable Adult SpO₂ Finger Sensor with Extension Cable</w:t>
      </w:r>
      <w:r>
        <w:t xml:space="preserve"> — Dual-wavelength; tota</w:t>
      </w:r>
      <w:r>
        <w:t>l ≥ 3.0 m; disinfectant compatible.</w:t>
      </w:r>
    </w:p>
    <w:p w14:paraId="542A5939" w14:textId="77777777" w:rsidR="00E1284E" w:rsidRDefault="000C31CE">
      <w:pPr>
        <w:pStyle w:val="ListParagraph"/>
        <w:numPr>
          <w:ilvl w:val="0"/>
          <w:numId w:val="3"/>
        </w:numPr>
        <w:spacing w:after="60" w:line="276" w:lineRule="auto"/>
        <w:jc w:val="both"/>
      </w:pPr>
      <w:r>
        <w:rPr>
          <w:b/>
          <w:bCs/>
        </w:rPr>
        <w:t>Reusable Adult NIBP Cuff with Air Hose</w:t>
      </w:r>
      <w:r>
        <w:t xml:space="preserve"> — Adult standard (25—35 cm); latex-free; ≥ 3.0 m hose.</w:t>
      </w:r>
    </w:p>
    <w:p w14:paraId="77ADD51E" w14:textId="77777777" w:rsidR="00E1284E" w:rsidRDefault="000C31CE">
      <w:pPr>
        <w:pStyle w:val="ListParagraph"/>
        <w:numPr>
          <w:ilvl w:val="0"/>
          <w:numId w:val="3"/>
        </w:numPr>
        <w:spacing w:after="60" w:line="276" w:lineRule="auto"/>
        <w:jc w:val="both"/>
      </w:pPr>
      <w:r>
        <w:rPr>
          <w:b/>
          <w:bCs/>
        </w:rPr>
        <w:t>Side-Stream or Main-Stream EtCO₂ Sensor Kit</w:t>
      </w:r>
      <w:r>
        <w:t xml:space="preserve"> — Complete assembly with water trap (side-stream) and/or airway adapter (main-stre</w:t>
      </w:r>
      <w:r>
        <w:t>am); starter sampling line pack for adult/pediatric anesthesia circuits.</w:t>
      </w:r>
    </w:p>
    <w:p w14:paraId="62D5D1F0" w14:textId="77777777" w:rsidR="00E1284E" w:rsidRDefault="000C31CE">
      <w:pPr>
        <w:pStyle w:val="ListParagraph"/>
        <w:numPr>
          <w:ilvl w:val="0"/>
          <w:numId w:val="3"/>
        </w:numPr>
        <w:spacing w:after="60" w:line="276" w:lineRule="auto"/>
        <w:jc w:val="both"/>
      </w:pPr>
      <w:r>
        <w:rPr>
          <w:b/>
          <w:bCs/>
        </w:rPr>
        <w:t>Reusable Temperature Probe</w:t>
      </w:r>
      <w:r>
        <w:t xml:space="preserve"> — YSI-400 compatible; skin and/or esophageal type; ≥ 3.0 m cable.</w:t>
      </w:r>
    </w:p>
    <w:p w14:paraId="3FE3CFB6" w14:textId="77777777" w:rsidR="00E1284E" w:rsidRDefault="000C31CE">
      <w:pPr>
        <w:pStyle w:val="ListParagraph"/>
        <w:numPr>
          <w:ilvl w:val="0"/>
          <w:numId w:val="3"/>
        </w:numPr>
        <w:spacing w:after="60" w:line="276" w:lineRule="auto"/>
        <w:jc w:val="both"/>
      </w:pPr>
      <w:r>
        <w:rPr>
          <w:b/>
          <w:bCs/>
        </w:rPr>
        <w:t>Integrated Rechargeable Battery</w:t>
      </w:r>
      <w:r>
        <w:t xml:space="preserve"> — ≥ 2 h; ≥ 500 cycles; protected BMS.</w:t>
      </w:r>
    </w:p>
    <w:p w14:paraId="21A445B2" w14:textId="77777777" w:rsidR="00E1284E" w:rsidRDefault="000C31CE">
      <w:pPr>
        <w:pStyle w:val="ListParagraph"/>
        <w:numPr>
          <w:ilvl w:val="0"/>
          <w:numId w:val="3"/>
        </w:numPr>
        <w:spacing w:after="60" w:line="276" w:lineRule="auto"/>
        <w:jc w:val="both"/>
      </w:pPr>
      <w:r>
        <w:rPr>
          <w:b/>
          <w:bCs/>
        </w:rPr>
        <w:t>Anesthesia Machine M</w:t>
      </w:r>
      <w:r>
        <w:rPr>
          <w:b/>
          <w:bCs/>
        </w:rPr>
        <w:t>ounting Arm or Rolling Mobile Stand</w:t>
      </w:r>
      <w:r>
        <w:t xml:space="preserve"> — Articulating arm compatible with standard anesthesia machine mounting rails, or 5-caster antimicrobial mobile stand with locking casters and accessory basket.</w:t>
      </w:r>
    </w:p>
    <w:p w14:paraId="36128991" w14:textId="77777777" w:rsidR="00E1284E" w:rsidRDefault="000C31CE">
      <w:pPr>
        <w:pStyle w:val="Heading2"/>
        <w:pBdr>
          <w:bottom w:val="single" w:sz="6" w:space="3" w:color="2E5AAC"/>
        </w:pBdr>
      </w:pPr>
      <w:bookmarkStart w:id="37" w:name="_Toc235444545"/>
      <w:r>
        <w:t>5.4 Installation Requirements</w:t>
      </w:r>
      <w:bookmarkEnd w:id="37"/>
    </w:p>
    <w:p w14:paraId="00345998" w14:textId="77777777" w:rsidR="00E1284E" w:rsidRDefault="000C31CE">
      <w:pPr>
        <w:spacing w:after="100" w:line="276" w:lineRule="auto"/>
        <w:jc w:val="both"/>
      </w:pPr>
      <w:r>
        <w:t>Medical-grade 100—240 VAC 50/</w:t>
      </w:r>
      <w:r>
        <w:t>60 Hz outlets in each OT; isolated power system or UPS strongly recommended; equipotential grounding per IEC 60601-1; network drop (Cat 6) for AIMS/central station; ambient OT conditions typically 18—24°C, RH 40—60%; EMI/ESU-tolerant installation.</w:t>
      </w:r>
    </w:p>
    <w:p w14:paraId="735DCE7E" w14:textId="77777777" w:rsidR="00E1284E" w:rsidRDefault="000C31CE">
      <w:pPr>
        <w:pStyle w:val="Heading2"/>
        <w:pBdr>
          <w:bottom w:val="single" w:sz="6" w:space="3" w:color="2E5AAC"/>
        </w:pBdr>
      </w:pPr>
      <w:bookmarkStart w:id="38" w:name="_Toc235444546"/>
      <w:r>
        <w:t>5.5 Docu</w:t>
      </w:r>
      <w:r>
        <w:t>mentation</w:t>
      </w:r>
      <w:bookmarkEnd w:id="38"/>
    </w:p>
    <w:p w14:paraId="70C7B367" w14:textId="77777777" w:rsidR="00E1284E" w:rsidRDefault="000C31CE">
      <w:pPr>
        <w:spacing w:after="100" w:line="276" w:lineRule="auto"/>
        <w:jc w:val="both"/>
      </w:pPr>
      <w:r>
        <w:t>Full set: user/service manuals, parts catalogue, factory test/calibration certificates, IEC 62353 report, EMC compliance including ESU testing, PM schedule, installation/commissioning reports.</w:t>
      </w:r>
    </w:p>
    <w:p w14:paraId="383A79C5" w14:textId="77777777" w:rsidR="00E1284E" w:rsidRDefault="000C31CE">
      <w:pPr>
        <w:pStyle w:val="Heading2"/>
        <w:pBdr>
          <w:bottom w:val="single" w:sz="6" w:space="3" w:color="2E5AAC"/>
        </w:pBdr>
      </w:pPr>
      <w:bookmarkStart w:id="39" w:name="_Toc235444547"/>
      <w:r>
        <w:t>5.6 Training</w:t>
      </w:r>
      <w:bookmarkEnd w:id="39"/>
    </w:p>
    <w:p w14:paraId="365E3E14" w14:textId="77777777" w:rsidR="00E1284E" w:rsidRDefault="000C31CE">
      <w:pPr>
        <w:spacing w:after="100" w:line="276" w:lineRule="auto"/>
        <w:jc w:val="both"/>
      </w:pPr>
      <w:r>
        <w:t>Clinical (anesthesia and OT staff), BME,</w:t>
      </w:r>
      <w:r>
        <w:t xml:space="preserve"> PM, troubleshooting training with certificates.</w:t>
      </w:r>
    </w:p>
    <w:p w14:paraId="588051FE" w14:textId="77777777" w:rsidR="00E1284E" w:rsidRDefault="000C31CE">
      <w:pPr>
        <w:pStyle w:val="Heading2"/>
        <w:pBdr>
          <w:bottom w:val="single" w:sz="6" w:space="3" w:color="2E5AAC"/>
        </w:pBdr>
      </w:pPr>
      <w:bookmarkStart w:id="40" w:name="_Toc235444548"/>
      <w:r>
        <w:t>5.7 Warranty</w:t>
      </w:r>
      <w:bookmarkEnd w:id="40"/>
    </w:p>
    <w:p w14:paraId="4DD6571D" w14:textId="77777777" w:rsidR="00E1284E" w:rsidRDefault="000C31CE">
      <w:pPr>
        <w:spacing w:after="100" w:line="276" w:lineRule="auto"/>
        <w:jc w:val="both"/>
      </w:pPr>
      <w:r>
        <w:t>Minimum 2 years comprehensive: parts, labor, PM, breakdown, software updates, technical support.</w:t>
      </w:r>
    </w:p>
    <w:p w14:paraId="32D8C535" w14:textId="77777777" w:rsidR="00E1284E" w:rsidRDefault="000C31CE">
      <w:r>
        <w:br w:type="page"/>
      </w:r>
    </w:p>
    <w:p w14:paraId="41125BA5" w14:textId="77777777" w:rsidR="00E1284E" w:rsidRDefault="000C31CE">
      <w:pPr>
        <w:pStyle w:val="Heading1"/>
        <w:shd w:val="clear" w:color="auto" w:fill="1F3864"/>
        <w:ind w:left="200" w:right="200"/>
      </w:pPr>
      <w:bookmarkStart w:id="41" w:name="_Toc235444549"/>
      <w:r>
        <w:t>6. Ward-Grade Basic Multipara Patient Monitor</w:t>
      </w:r>
      <w:bookmarkEnd w:id="41"/>
    </w:p>
    <w:p w14:paraId="7852972A" w14:textId="77777777" w:rsidR="00E1284E" w:rsidRDefault="000C31CE">
      <w:pPr>
        <w:spacing w:before="60" w:after="240"/>
      </w:pPr>
      <w:r>
        <w:rPr>
          <w:i/>
          <w:iCs/>
          <w:color w:val="595959"/>
        </w:rPr>
        <w:t>Quantity: 66</w:t>
      </w:r>
    </w:p>
    <w:p w14:paraId="137E1860" w14:textId="77777777" w:rsidR="00E1284E" w:rsidRDefault="000C31CE">
      <w:pPr>
        <w:pStyle w:val="Heading2"/>
        <w:pBdr>
          <w:bottom w:val="single" w:sz="6" w:space="3" w:color="2E5AAC"/>
        </w:pBdr>
      </w:pPr>
      <w:bookmarkStart w:id="42" w:name="_Toc235444550"/>
      <w:r>
        <w:t>6.1 Clinical &amp; Functional Specificat</w:t>
      </w:r>
      <w:r>
        <w:t>ions</w:t>
      </w:r>
      <w:bookmarkEnd w:id="42"/>
    </w:p>
    <w:p w14:paraId="6779E6ED" w14:textId="77777777" w:rsidR="00E1284E" w:rsidRDefault="000C31CE">
      <w:pPr>
        <w:spacing w:after="100" w:line="276" w:lineRule="auto"/>
        <w:jc w:val="both"/>
      </w:pPr>
      <w:r>
        <w:t>Basic multi-parameter bedside patient monitor for general ward/inpatient monitoring of stable adult and pediatric patients. Continuous simultaneous monitoring of ECG (3-lead), HR, respiration by impedance, SpO₂, PR, NIBP, and skin temperature. Basic a</w:t>
      </w:r>
      <w:r>
        <w:t>rrhythmia detection, three-level alarms, tabular/graphical trend storage ≥ 48 hours, event/alarm review, and networking to central station with HL7 EMR interfacing. Simple, intuitive user interface for ward nursing staff.</w:t>
      </w:r>
    </w:p>
    <w:p w14:paraId="4A9CF9F3" w14:textId="77777777" w:rsidR="00E1284E" w:rsidRDefault="000C31CE">
      <w:pPr>
        <w:pStyle w:val="Heading2"/>
        <w:pBdr>
          <w:bottom w:val="single" w:sz="6" w:space="3" w:color="2E5AAC"/>
        </w:pBdr>
      </w:pPr>
      <w:bookmarkStart w:id="43" w:name="_Toc235444551"/>
      <w:r>
        <w:t>6.2 Engineering Technical Specific</w:t>
      </w:r>
      <w:r>
        <w:t>ations</w:t>
      </w:r>
      <w:bookmarkEnd w:id="43"/>
    </w:p>
    <w:p w14:paraId="032DAFAE" w14:textId="77777777" w:rsidR="00E1284E" w:rsidRDefault="000C31CE">
      <w:pPr>
        <w:spacing w:after="100" w:line="276" w:lineRule="auto"/>
        <w:jc w:val="both"/>
      </w:pPr>
      <w:r>
        <w:rPr>
          <w:b/>
          <w:bCs/>
          <w:color w:val="1F3864"/>
        </w:rPr>
        <w:t xml:space="preserve">Display: </w:t>
      </w:r>
      <w:r>
        <w:t>≥ 10-inch color TFT LCD; ≥ 800 × 600 (1024 × 768 preferred); touchscreen and/or hard-key; ≥ 4 waveforms.</w:t>
      </w:r>
    </w:p>
    <w:p w14:paraId="0AB955DE" w14:textId="77777777" w:rsidR="00E1284E" w:rsidRDefault="000C31CE">
      <w:pPr>
        <w:spacing w:after="100" w:line="276" w:lineRule="auto"/>
        <w:jc w:val="both"/>
      </w:pPr>
      <w:r>
        <w:rPr>
          <w:b/>
          <w:bCs/>
          <w:color w:val="1F3864"/>
        </w:rPr>
        <w:t xml:space="preserve">ECG: </w:t>
      </w:r>
      <w:r>
        <w:t>3-lead (5-lead upgradable optional); 0.05—150 Hz; ≥ 500 samples/s/channel; HR 15—300 bpm ±1 bpm/±1%; basic arrhythmia; defib-proof.</w:t>
      </w:r>
    </w:p>
    <w:p w14:paraId="031FED36" w14:textId="77777777" w:rsidR="00E1284E" w:rsidRDefault="000C31CE">
      <w:pPr>
        <w:spacing w:after="100" w:line="276" w:lineRule="auto"/>
        <w:jc w:val="both"/>
      </w:pPr>
      <w:r>
        <w:rPr>
          <w:b/>
          <w:bCs/>
          <w:color w:val="1F3864"/>
        </w:rPr>
        <w:t xml:space="preserve">Respiration: </w:t>
      </w:r>
      <w:r>
        <w:t>0—150 rpm ±2 rpm; apnea 10—40 s.</w:t>
      </w:r>
    </w:p>
    <w:p w14:paraId="7ADBE6A1" w14:textId="77777777" w:rsidR="00E1284E" w:rsidRDefault="000C31CE">
      <w:pPr>
        <w:spacing w:after="100" w:line="276" w:lineRule="auto"/>
        <w:jc w:val="both"/>
      </w:pPr>
      <w:r>
        <w:rPr>
          <w:b/>
          <w:bCs/>
          <w:color w:val="1F3864"/>
        </w:rPr>
        <w:t xml:space="preserve">SpO₂: </w:t>
      </w:r>
      <w:r>
        <w:t>0—100%, ±2% (70—100%).</w:t>
      </w:r>
    </w:p>
    <w:p w14:paraId="612B9E03" w14:textId="77777777" w:rsidR="00E1284E" w:rsidRDefault="000C31CE">
      <w:pPr>
        <w:spacing w:after="100" w:line="276" w:lineRule="auto"/>
        <w:jc w:val="both"/>
      </w:pPr>
      <w:r>
        <w:rPr>
          <w:b/>
          <w:bCs/>
          <w:color w:val="1F3864"/>
        </w:rPr>
        <w:t xml:space="preserve">NIBP: </w:t>
      </w:r>
      <w:r>
        <w:t>Oscillometric adult/ped; per IEC 80601-2-30; ±3 mmHg; manual/auto modes.</w:t>
      </w:r>
    </w:p>
    <w:p w14:paraId="6159B5C6" w14:textId="77777777" w:rsidR="00E1284E" w:rsidRDefault="000C31CE">
      <w:pPr>
        <w:spacing w:after="100" w:line="276" w:lineRule="auto"/>
        <w:jc w:val="both"/>
      </w:pPr>
      <w:r>
        <w:rPr>
          <w:b/>
          <w:bCs/>
          <w:color w:val="1F3864"/>
        </w:rPr>
        <w:t xml:space="preserve">Temperature: </w:t>
      </w:r>
      <w:r>
        <w:t>1 channel; 0—50°C; ±0.1°C; YSI-400.</w:t>
      </w:r>
    </w:p>
    <w:p w14:paraId="499F6138" w14:textId="77777777" w:rsidR="00E1284E" w:rsidRDefault="000C31CE">
      <w:pPr>
        <w:spacing w:after="100" w:line="276" w:lineRule="auto"/>
        <w:jc w:val="both"/>
      </w:pPr>
      <w:r>
        <w:rPr>
          <w:b/>
          <w:bCs/>
          <w:color w:val="1F3864"/>
        </w:rPr>
        <w:t xml:space="preserve">Alarms: </w:t>
      </w:r>
      <w:r>
        <w:t>Three-level per IEC 60601-1-8; visual/audible; nurse-call output.</w:t>
      </w:r>
    </w:p>
    <w:p w14:paraId="02617797" w14:textId="77777777" w:rsidR="00E1284E" w:rsidRDefault="000C31CE">
      <w:pPr>
        <w:spacing w:after="100" w:line="276" w:lineRule="auto"/>
        <w:jc w:val="both"/>
      </w:pPr>
      <w:r>
        <w:rPr>
          <w:b/>
          <w:bCs/>
          <w:color w:val="1F3864"/>
        </w:rPr>
        <w:t xml:space="preserve">Power: </w:t>
      </w:r>
      <w:r>
        <w:t xml:space="preserve">100—240 VAC 50/60 Hz; Li-ion battery ≥ 2 h; charge ≤ </w:t>
      </w:r>
      <w:r>
        <w:t>6 h.</w:t>
      </w:r>
    </w:p>
    <w:p w14:paraId="703591F3" w14:textId="77777777" w:rsidR="00E1284E" w:rsidRDefault="000C31CE">
      <w:pPr>
        <w:spacing w:after="100" w:line="276" w:lineRule="auto"/>
        <w:jc w:val="both"/>
      </w:pPr>
      <w:r>
        <w:rPr>
          <w:b/>
          <w:bCs/>
          <w:color w:val="1F3864"/>
        </w:rPr>
        <w:t xml:space="preserve">Connectivity: </w:t>
      </w:r>
      <w:r>
        <w:t>USB ×1 minimum, Ethernet, Wi-Fi (optional 802.11 a/b/g/n), HL7-capable.</w:t>
      </w:r>
    </w:p>
    <w:p w14:paraId="522D1D07" w14:textId="77777777" w:rsidR="00E1284E" w:rsidRDefault="000C31CE">
      <w:pPr>
        <w:spacing w:after="100" w:line="276" w:lineRule="auto"/>
        <w:jc w:val="both"/>
      </w:pPr>
      <w:r>
        <w:rPr>
          <w:b/>
          <w:bCs/>
          <w:color w:val="1F3864"/>
        </w:rPr>
        <w:t xml:space="preserve">Environmental: </w:t>
      </w:r>
      <w:r>
        <w:t>5—40°C; RH 15—95% NC.</w:t>
      </w:r>
    </w:p>
    <w:p w14:paraId="27BF68CA" w14:textId="77777777" w:rsidR="00E1284E" w:rsidRDefault="000C31CE">
      <w:pPr>
        <w:spacing w:after="100" w:line="276" w:lineRule="auto"/>
        <w:jc w:val="both"/>
      </w:pPr>
      <w:r>
        <w:rPr>
          <w:b/>
          <w:bCs/>
          <w:color w:val="1F3864"/>
        </w:rPr>
        <w:t xml:space="preserve">Physical: </w:t>
      </w:r>
      <w:r>
        <w:t>≈ 3—6 kg; IPX1 minimum.</w:t>
      </w:r>
    </w:p>
    <w:p w14:paraId="7523DFA7" w14:textId="77777777" w:rsidR="00E1284E" w:rsidRDefault="000C31CE">
      <w:pPr>
        <w:spacing w:after="100" w:line="276" w:lineRule="auto"/>
        <w:jc w:val="both"/>
      </w:pPr>
      <w:r>
        <w:rPr>
          <w:b/>
          <w:bCs/>
          <w:color w:val="1F3864"/>
        </w:rPr>
        <w:t xml:space="preserve">Applicable Standards: </w:t>
      </w:r>
      <w:r>
        <w:t>IEC 60601-1, 60601-1-2, 60601-1-8, 60601-2-27, 60601-2-49, IEC 80601-2-3</w:t>
      </w:r>
      <w:r>
        <w:t>0, ISO 80601-2-61, IEC 62304, ISO 13485, ISO 14971, CE MDR/FDA.</w:t>
      </w:r>
    </w:p>
    <w:p w14:paraId="7C47F470" w14:textId="77777777" w:rsidR="00E1284E" w:rsidRDefault="000C31CE">
      <w:pPr>
        <w:pStyle w:val="Heading2"/>
        <w:pBdr>
          <w:bottom w:val="single" w:sz="6" w:space="3" w:color="2E5AAC"/>
        </w:pBdr>
      </w:pPr>
      <w:bookmarkStart w:id="44" w:name="_Toc235444552"/>
      <w:r>
        <w:t>6.3 Standard Accessories</w:t>
      </w:r>
      <w:bookmarkEnd w:id="44"/>
    </w:p>
    <w:p w14:paraId="6F7966BE" w14:textId="77777777" w:rsidR="00E1284E" w:rsidRDefault="000C31CE">
      <w:pPr>
        <w:pStyle w:val="ListParagraph"/>
        <w:numPr>
          <w:ilvl w:val="0"/>
          <w:numId w:val="3"/>
        </w:numPr>
        <w:spacing w:after="60" w:line="276" w:lineRule="auto"/>
        <w:jc w:val="both"/>
      </w:pPr>
      <w:r>
        <w:rPr>
          <w:b/>
          <w:bCs/>
        </w:rPr>
        <w:t>3-lead ECG Patient Cable and Lead Wire Set</w:t>
      </w:r>
      <w:r>
        <w:t xml:space="preserve"> — Defib-protected; AAMI/IEC color-coded; latex-free; ≥ 2.5 m; reusable.</w:t>
      </w:r>
    </w:p>
    <w:p w14:paraId="1F67832F" w14:textId="77777777" w:rsidR="00E1284E" w:rsidRDefault="000C31CE">
      <w:pPr>
        <w:pStyle w:val="ListParagraph"/>
        <w:numPr>
          <w:ilvl w:val="0"/>
          <w:numId w:val="3"/>
        </w:numPr>
        <w:spacing w:after="60" w:line="276" w:lineRule="auto"/>
        <w:jc w:val="both"/>
      </w:pPr>
      <w:r>
        <w:rPr>
          <w:b/>
          <w:bCs/>
        </w:rPr>
        <w:t>Reusable Adult SpO₂ Finger Sensor with Extension Cab</w:t>
      </w:r>
      <w:r>
        <w:rPr>
          <w:b/>
          <w:bCs/>
        </w:rPr>
        <w:t>le</w:t>
      </w:r>
      <w:r>
        <w:t xml:space="preserve"> — Standard dual-wavelength; total ≥ 3.0 m.</w:t>
      </w:r>
    </w:p>
    <w:p w14:paraId="612054CD" w14:textId="77777777" w:rsidR="00E1284E" w:rsidRDefault="000C31CE">
      <w:pPr>
        <w:pStyle w:val="ListParagraph"/>
        <w:numPr>
          <w:ilvl w:val="0"/>
          <w:numId w:val="3"/>
        </w:numPr>
        <w:spacing w:after="60" w:line="276" w:lineRule="auto"/>
        <w:jc w:val="both"/>
      </w:pPr>
      <w:r>
        <w:rPr>
          <w:b/>
          <w:bCs/>
        </w:rPr>
        <w:t>Reusable Adult NIBP Cuff with Air Hose</w:t>
      </w:r>
      <w:r>
        <w:t xml:space="preserve"> — Adult standard 25—35 cm; latex-free; ≥ 3.0 m hose.</w:t>
      </w:r>
    </w:p>
    <w:p w14:paraId="30621530" w14:textId="77777777" w:rsidR="00E1284E" w:rsidRDefault="000C31CE">
      <w:pPr>
        <w:pStyle w:val="ListParagraph"/>
        <w:numPr>
          <w:ilvl w:val="0"/>
          <w:numId w:val="3"/>
        </w:numPr>
        <w:spacing w:after="60" w:line="276" w:lineRule="auto"/>
        <w:jc w:val="both"/>
      </w:pPr>
      <w:r>
        <w:rPr>
          <w:b/>
          <w:bCs/>
        </w:rPr>
        <w:t>Reusable Temperature Probe</w:t>
      </w:r>
      <w:r>
        <w:t xml:space="preserve"> — YSI-400 compatible; skin type; ≥ 3.0 m cable.</w:t>
      </w:r>
    </w:p>
    <w:p w14:paraId="3DD3AEAD" w14:textId="77777777" w:rsidR="00E1284E" w:rsidRDefault="000C31CE">
      <w:pPr>
        <w:pStyle w:val="ListParagraph"/>
        <w:numPr>
          <w:ilvl w:val="0"/>
          <w:numId w:val="3"/>
        </w:numPr>
        <w:spacing w:after="60" w:line="276" w:lineRule="auto"/>
        <w:jc w:val="both"/>
      </w:pPr>
      <w:r>
        <w:rPr>
          <w:b/>
          <w:bCs/>
        </w:rPr>
        <w:t>Integrated Rechargeable Battery Pack</w:t>
      </w:r>
      <w:r>
        <w:t xml:space="preserve"> — ≥ 2 </w:t>
      </w:r>
      <w:r>
        <w:t>h; ≥ 500 cycles.</w:t>
      </w:r>
    </w:p>
    <w:p w14:paraId="7CE0ED53" w14:textId="77777777" w:rsidR="00E1284E" w:rsidRDefault="000C31CE">
      <w:pPr>
        <w:pStyle w:val="ListParagraph"/>
        <w:numPr>
          <w:ilvl w:val="0"/>
          <w:numId w:val="3"/>
        </w:numPr>
        <w:spacing w:after="60" w:line="276" w:lineRule="auto"/>
        <w:jc w:val="both"/>
      </w:pPr>
      <w:r>
        <w:rPr>
          <w:b/>
          <w:bCs/>
        </w:rPr>
        <w:t>Bedside Rail or Wall Mounting Kit</w:t>
      </w:r>
      <w:r>
        <w:t xml:space="preserve"> — Adjustable bracket compatible with 25/38 mm hospital rails or VESA wall mount.</w:t>
      </w:r>
    </w:p>
    <w:p w14:paraId="5BFD781F" w14:textId="77777777" w:rsidR="00E1284E" w:rsidRDefault="000C31CE">
      <w:pPr>
        <w:pStyle w:val="Heading2"/>
        <w:pBdr>
          <w:bottom w:val="single" w:sz="6" w:space="3" w:color="2E5AAC"/>
        </w:pBdr>
      </w:pPr>
      <w:bookmarkStart w:id="45" w:name="_Toc235444553"/>
      <w:r>
        <w:t>6.4 Installation Requirements</w:t>
      </w:r>
      <w:bookmarkEnd w:id="45"/>
    </w:p>
    <w:p w14:paraId="25F6178D" w14:textId="77777777" w:rsidR="00E1284E" w:rsidRDefault="000C31CE">
      <w:pPr>
        <w:spacing w:after="100" w:line="276" w:lineRule="auto"/>
        <w:jc w:val="both"/>
      </w:pPr>
      <w:r>
        <w:t>Medical-grade 100—240 VAC outlets per bed; equipotential grounding; network drop or Wi-Fi cove</w:t>
      </w:r>
      <w:r>
        <w:t>rage; ambient 18—27°C; RH 30—70%.</w:t>
      </w:r>
    </w:p>
    <w:p w14:paraId="6CF25157" w14:textId="77777777" w:rsidR="00E1284E" w:rsidRDefault="000C31CE">
      <w:pPr>
        <w:pStyle w:val="Heading2"/>
        <w:pBdr>
          <w:bottom w:val="single" w:sz="6" w:space="3" w:color="2E5AAC"/>
        </w:pBdr>
      </w:pPr>
      <w:bookmarkStart w:id="46" w:name="_Toc235444554"/>
      <w:r>
        <w:t>6.5 Documentation</w:t>
      </w:r>
      <w:bookmarkEnd w:id="46"/>
    </w:p>
    <w:p w14:paraId="27275DA2" w14:textId="77777777" w:rsidR="00E1284E" w:rsidRDefault="000C31CE">
      <w:pPr>
        <w:spacing w:after="100" w:line="276" w:lineRule="auto"/>
        <w:jc w:val="both"/>
      </w:pPr>
      <w:r>
        <w:t>Complete standard set: user/service manuals, parts catalogue, factory test/calibration certificates, IEC 62353 report, EMC compliance, PM schedule, installation/commissioning reports.</w:t>
      </w:r>
    </w:p>
    <w:p w14:paraId="2C3FE067" w14:textId="77777777" w:rsidR="00E1284E" w:rsidRDefault="000C31CE">
      <w:pPr>
        <w:pStyle w:val="Heading2"/>
        <w:pBdr>
          <w:bottom w:val="single" w:sz="6" w:space="3" w:color="2E5AAC"/>
        </w:pBdr>
      </w:pPr>
      <w:bookmarkStart w:id="47" w:name="_Toc235444555"/>
      <w:r>
        <w:t>6.6 Training</w:t>
      </w:r>
      <w:bookmarkEnd w:id="47"/>
    </w:p>
    <w:p w14:paraId="29908D03" w14:textId="77777777" w:rsidR="00E1284E" w:rsidRDefault="000C31CE">
      <w:pPr>
        <w:spacing w:after="100" w:line="276" w:lineRule="auto"/>
        <w:jc w:val="both"/>
      </w:pPr>
      <w:r>
        <w:t>Clinica</w:t>
      </w:r>
      <w:r>
        <w:t>l, BME, PM, and troubleshooting training with certificates.</w:t>
      </w:r>
    </w:p>
    <w:p w14:paraId="297E6B68" w14:textId="77777777" w:rsidR="00E1284E" w:rsidRDefault="000C31CE">
      <w:pPr>
        <w:pStyle w:val="Heading2"/>
        <w:pBdr>
          <w:bottom w:val="single" w:sz="6" w:space="3" w:color="2E5AAC"/>
        </w:pBdr>
      </w:pPr>
      <w:bookmarkStart w:id="48" w:name="_Toc235444556"/>
      <w:r>
        <w:t>6.7 Warranty</w:t>
      </w:r>
      <w:bookmarkEnd w:id="48"/>
    </w:p>
    <w:p w14:paraId="71EB3AE9" w14:textId="77777777" w:rsidR="00E1284E" w:rsidRDefault="000C31CE">
      <w:pPr>
        <w:spacing w:after="100" w:line="276" w:lineRule="auto"/>
        <w:jc w:val="both"/>
      </w:pPr>
      <w:r>
        <w:t>Minimum 2 years comprehensive.</w:t>
      </w:r>
    </w:p>
    <w:p w14:paraId="683FFD72" w14:textId="77777777" w:rsidR="00E1284E" w:rsidRDefault="000C31CE">
      <w:r>
        <w:br w:type="page"/>
      </w:r>
    </w:p>
    <w:p w14:paraId="79EAE18A" w14:textId="77777777" w:rsidR="00E1284E" w:rsidRDefault="000C31CE">
      <w:pPr>
        <w:pStyle w:val="Heading1"/>
        <w:shd w:val="clear" w:color="auto" w:fill="1F3864"/>
        <w:ind w:left="200" w:right="200"/>
      </w:pPr>
      <w:bookmarkStart w:id="49" w:name="_Toc235444557"/>
      <w:r>
        <w:t>7. Patient Monitor — Basic Multi-Parameter (OBS)</w:t>
      </w:r>
      <w:bookmarkEnd w:id="49"/>
    </w:p>
    <w:p w14:paraId="42DB7740" w14:textId="77777777" w:rsidR="00E1284E" w:rsidRDefault="000C31CE">
      <w:pPr>
        <w:spacing w:before="60" w:after="240"/>
      </w:pPr>
      <w:r>
        <w:rPr>
          <w:i/>
          <w:iCs/>
          <w:color w:val="595959"/>
        </w:rPr>
        <w:t>Quantity: 2</w:t>
      </w:r>
    </w:p>
    <w:p w14:paraId="787A9F7F" w14:textId="77777777" w:rsidR="00E1284E" w:rsidRDefault="000C31CE">
      <w:pPr>
        <w:pStyle w:val="Heading2"/>
        <w:pBdr>
          <w:bottom w:val="single" w:sz="6" w:space="3" w:color="2E5AAC"/>
        </w:pBdr>
      </w:pPr>
      <w:bookmarkStart w:id="50" w:name="_Toc235444558"/>
      <w:r>
        <w:t>7.1 Clinical &amp; Functional Specifications</w:t>
      </w:r>
      <w:bookmarkEnd w:id="50"/>
    </w:p>
    <w:p w14:paraId="1345D5C2" w14:textId="77777777" w:rsidR="00E1284E" w:rsidRDefault="000C31CE">
      <w:pPr>
        <w:spacing w:after="100" w:line="276" w:lineRule="auto"/>
        <w:jc w:val="both"/>
      </w:pPr>
      <w:r>
        <w:t>Portable basic multi-parameter patient monitor for obstetrics/observation with continuous simultaneous monitoring of ECG (3-lead), HR, respiration, SpO₂, PR, NIBP, and skin temperature on adult and neonatal categories. Category defaults, three-level alarms</w:t>
      </w:r>
      <w:r>
        <w:t>, trend storage ≥ 48 hours, event/alarm review, HL7 EMR interfacing, and networking to central station. Mounted on rolling mobile stand for flexible use across OBS areas.</w:t>
      </w:r>
    </w:p>
    <w:p w14:paraId="79262873" w14:textId="77777777" w:rsidR="00E1284E" w:rsidRDefault="000C31CE">
      <w:pPr>
        <w:pStyle w:val="Heading2"/>
        <w:pBdr>
          <w:bottom w:val="single" w:sz="6" w:space="3" w:color="2E5AAC"/>
        </w:pBdr>
      </w:pPr>
      <w:bookmarkStart w:id="51" w:name="_Toc235444559"/>
      <w:r>
        <w:t>7.2 Engineering Technical Specifications</w:t>
      </w:r>
      <w:bookmarkEnd w:id="51"/>
    </w:p>
    <w:p w14:paraId="47EAADBA" w14:textId="77777777" w:rsidR="00E1284E" w:rsidRDefault="000C31CE">
      <w:pPr>
        <w:spacing w:after="100" w:line="276" w:lineRule="auto"/>
        <w:jc w:val="both"/>
      </w:pPr>
      <w:r>
        <w:rPr>
          <w:b/>
          <w:bCs/>
          <w:color w:val="1F3864"/>
        </w:rPr>
        <w:t xml:space="preserve">Display: </w:t>
      </w:r>
      <w:r>
        <w:t>≥ 10-inch color TFT LCD; ≥ 800 × 60</w:t>
      </w:r>
      <w:r>
        <w:t>0 (1024 × 768 preferred); touchscreen; ≥ 4 waveforms.</w:t>
      </w:r>
    </w:p>
    <w:p w14:paraId="11178C6B" w14:textId="77777777" w:rsidR="00E1284E" w:rsidRDefault="000C31CE">
      <w:pPr>
        <w:spacing w:after="100" w:line="276" w:lineRule="auto"/>
        <w:jc w:val="both"/>
      </w:pPr>
      <w:r>
        <w:rPr>
          <w:b/>
          <w:bCs/>
          <w:color w:val="1F3864"/>
        </w:rPr>
        <w:t xml:space="preserve">ECG: </w:t>
      </w:r>
      <w:r>
        <w:t>3-lead; 0.05—150 Hz; ≥ 500 samples/s/channel; HR 15—300 bpm ±1 bpm/±1%; defib-proof.</w:t>
      </w:r>
    </w:p>
    <w:p w14:paraId="4F72A229" w14:textId="77777777" w:rsidR="00E1284E" w:rsidRDefault="000C31CE">
      <w:pPr>
        <w:spacing w:after="100" w:line="276" w:lineRule="auto"/>
        <w:jc w:val="both"/>
      </w:pPr>
      <w:r>
        <w:rPr>
          <w:b/>
          <w:bCs/>
          <w:color w:val="1F3864"/>
        </w:rPr>
        <w:t xml:space="preserve">Respiration: </w:t>
      </w:r>
      <w:r>
        <w:t>0—150 rpm ±2 rpm; apnea alarm.</w:t>
      </w:r>
    </w:p>
    <w:p w14:paraId="7BC3EF0F" w14:textId="77777777" w:rsidR="00E1284E" w:rsidRDefault="000C31CE">
      <w:pPr>
        <w:spacing w:after="100" w:line="276" w:lineRule="auto"/>
        <w:jc w:val="both"/>
      </w:pPr>
      <w:r>
        <w:rPr>
          <w:b/>
          <w:bCs/>
          <w:color w:val="1F3864"/>
        </w:rPr>
        <w:t xml:space="preserve">SpO₂: </w:t>
      </w:r>
      <w:r>
        <w:t>0—100%, ±2% (70—100%); ±3% neonatal.</w:t>
      </w:r>
    </w:p>
    <w:p w14:paraId="26B70F6E" w14:textId="77777777" w:rsidR="00E1284E" w:rsidRDefault="000C31CE">
      <w:pPr>
        <w:spacing w:after="100" w:line="276" w:lineRule="auto"/>
        <w:jc w:val="both"/>
      </w:pPr>
      <w:r>
        <w:rPr>
          <w:b/>
          <w:bCs/>
          <w:color w:val="1F3864"/>
        </w:rPr>
        <w:t xml:space="preserve">NIBP: </w:t>
      </w:r>
      <w:r>
        <w:t>Oscillometric adult</w:t>
      </w:r>
      <w:r>
        <w:t>/ped/neo; per IEC 80601-2-30; ±3 mmHg.</w:t>
      </w:r>
    </w:p>
    <w:p w14:paraId="57D7C7E6" w14:textId="77777777" w:rsidR="00E1284E" w:rsidRDefault="000C31CE">
      <w:pPr>
        <w:spacing w:after="100" w:line="276" w:lineRule="auto"/>
        <w:jc w:val="both"/>
      </w:pPr>
      <w:r>
        <w:rPr>
          <w:b/>
          <w:bCs/>
          <w:color w:val="1F3864"/>
        </w:rPr>
        <w:t xml:space="preserve">Temperature: </w:t>
      </w:r>
      <w:r>
        <w:t>1 channel; 0—50°C; ±0.1°C; YSI-400.</w:t>
      </w:r>
    </w:p>
    <w:p w14:paraId="0C1CB3B3" w14:textId="77777777" w:rsidR="00E1284E" w:rsidRDefault="000C31CE">
      <w:pPr>
        <w:spacing w:after="100" w:line="276" w:lineRule="auto"/>
        <w:jc w:val="both"/>
      </w:pPr>
      <w:r>
        <w:rPr>
          <w:b/>
          <w:bCs/>
          <w:color w:val="1F3864"/>
        </w:rPr>
        <w:t xml:space="preserve">Alarms: </w:t>
      </w:r>
      <w:r>
        <w:t>Three-level per IEC 60601-1-8.</w:t>
      </w:r>
    </w:p>
    <w:p w14:paraId="44269825" w14:textId="77777777" w:rsidR="00E1284E" w:rsidRDefault="000C31CE">
      <w:pPr>
        <w:spacing w:after="100" w:line="276" w:lineRule="auto"/>
        <w:jc w:val="both"/>
      </w:pPr>
      <w:r>
        <w:rPr>
          <w:b/>
          <w:bCs/>
          <w:color w:val="1F3864"/>
        </w:rPr>
        <w:t xml:space="preserve">Power: </w:t>
      </w:r>
      <w:r>
        <w:t>100—240 VAC 50/60 Hz; Li-ion ≥ 2 h; charge ≤ 6 h.</w:t>
      </w:r>
    </w:p>
    <w:p w14:paraId="17A78D2C" w14:textId="77777777" w:rsidR="00E1284E" w:rsidRDefault="000C31CE">
      <w:pPr>
        <w:spacing w:after="100" w:line="276" w:lineRule="auto"/>
        <w:jc w:val="both"/>
      </w:pPr>
      <w:r>
        <w:rPr>
          <w:b/>
          <w:bCs/>
          <w:color w:val="1F3864"/>
        </w:rPr>
        <w:t xml:space="preserve">Connectivity: </w:t>
      </w:r>
      <w:r>
        <w:t>USB, Ethernet, Wi-Fi (optional), HL7.</w:t>
      </w:r>
    </w:p>
    <w:p w14:paraId="11DFA0A3" w14:textId="77777777" w:rsidR="00E1284E" w:rsidRDefault="000C31CE">
      <w:pPr>
        <w:spacing w:after="100" w:line="276" w:lineRule="auto"/>
        <w:jc w:val="both"/>
      </w:pPr>
      <w:r>
        <w:rPr>
          <w:b/>
          <w:bCs/>
          <w:color w:val="1F3864"/>
        </w:rPr>
        <w:t xml:space="preserve">Environmental: </w:t>
      </w:r>
      <w:r>
        <w:t>5—40°</w:t>
      </w:r>
      <w:r>
        <w:t>C; RH 15—95% NC.</w:t>
      </w:r>
    </w:p>
    <w:p w14:paraId="4B2243EA" w14:textId="77777777" w:rsidR="00E1284E" w:rsidRDefault="000C31CE">
      <w:pPr>
        <w:spacing w:after="100" w:line="276" w:lineRule="auto"/>
        <w:jc w:val="both"/>
      </w:pPr>
      <w:r>
        <w:rPr>
          <w:b/>
          <w:bCs/>
          <w:color w:val="1F3864"/>
        </w:rPr>
        <w:t xml:space="preserve">Physical: </w:t>
      </w:r>
      <w:r>
        <w:t>≈ 3—6 kg; IPX1 minimum.</w:t>
      </w:r>
    </w:p>
    <w:p w14:paraId="7C943269" w14:textId="77777777" w:rsidR="00E1284E" w:rsidRDefault="000C31CE">
      <w:pPr>
        <w:spacing w:after="100" w:line="276" w:lineRule="auto"/>
        <w:jc w:val="both"/>
      </w:pPr>
      <w:r>
        <w:rPr>
          <w:b/>
          <w:bCs/>
          <w:color w:val="1F3864"/>
        </w:rPr>
        <w:t xml:space="preserve">Applicable Standards: </w:t>
      </w:r>
      <w:r>
        <w:t>IEC 60601-1, 60601-1-2, 60601-1-8, 60601-2-27, 60601-2-49, IEC 80601-2-30, ISO 80601-2-61, IEC 62304, ISO 13485, ISO 14971, CE MDR/FDA.</w:t>
      </w:r>
    </w:p>
    <w:p w14:paraId="5C5ECE25" w14:textId="77777777" w:rsidR="00E1284E" w:rsidRDefault="000C31CE">
      <w:pPr>
        <w:pStyle w:val="Heading2"/>
        <w:pBdr>
          <w:bottom w:val="single" w:sz="6" w:space="3" w:color="2E5AAC"/>
        </w:pBdr>
      </w:pPr>
      <w:bookmarkStart w:id="52" w:name="_Toc235444560"/>
      <w:r>
        <w:t>7.3 Standard Accessories</w:t>
      </w:r>
      <w:bookmarkEnd w:id="52"/>
    </w:p>
    <w:p w14:paraId="3C173FC7" w14:textId="77777777" w:rsidR="00E1284E" w:rsidRDefault="000C31CE">
      <w:pPr>
        <w:pStyle w:val="ListParagraph"/>
        <w:numPr>
          <w:ilvl w:val="0"/>
          <w:numId w:val="3"/>
        </w:numPr>
        <w:spacing w:after="60" w:line="276" w:lineRule="auto"/>
        <w:jc w:val="both"/>
      </w:pPr>
      <w:r>
        <w:rPr>
          <w:b/>
          <w:bCs/>
        </w:rPr>
        <w:t>3-lead ECG Patient Cab</w:t>
      </w:r>
      <w:r>
        <w:rPr>
          <w:b/>
          <w:bCs/>
        </w:rPr>
        <w:t>le and Lead Wire Set</w:t>
      </w:r>
      <w:r>
        <w:t xml:space="preserve"> — Defib-protected; AAMI/IEC color-coded; latex-free; ≥ 2.5 m; reusable.</w:t>
      </w:r>
    </w:p>
    <w:p w14:paraId="62F68311" w14:textId="77777777" w:rsidR="00E1284E" w:rsidRDefault="000C31CE">
      <w:pPr>
        <w:pStyle w:val="ListParagraph"/>
        <w:numPr>
          <w:ilvl w:val="0"/>
          <w:numId w:val="3"/>
        </w:numPr>
        <w:spacing w:after="60" w:line="276" w:lineRule="auto"/>
        <w:jc w:val="both"/>
      </w:pPr>
      <w:r>
        <w:rPr>
          <w:b/>
          <w:bCs/>
        </w:rPr>
        <w:t>Reusable Adult SpO₂ Finger Sensor with Extension Cable</w:t>
      </w:r>
      <w:r>
        <w:t xml:space="preserve"> — Standard dual-wavelength; total ≥ 3.0 m.</w:t>
      </w:r>
    </w:p>
    <w:p w14:paraId="260F11D9" w14:textId="77777777" w:rsidR="00E1284E" w:rsidRDefault="000C31CE">
      <w:pPr>
        <w:pStyle w:val="ListParagraph"/>
        <w:numPr>
          <w:ilvl w:val="0"/>
          <w:numId w:val="3"/>
        </w:numPr>
        <w:spacing w:after="60" w:line="276" w:lineRule="auto"/>
        <w:jc w:val="both"/>
      </w:pPr>
      <w:r>
        <w:rPr>
          <w:b/>
          <w:bCs/>
        </w:rPr>
        <w:t>Reusable Adult NIBP Cuff with Air Hose</w:t>
      </w:r>
      <w:r>
        <w:t xml:space="preserve"> — Adult standard 25—35 cm; latex-free; ≥ 3.0 m hose.</w:t>
      </w:r>
    </w:p>
    <w:p w14:paraId="2B2C702D" w14:textId="77777777" w:rsidR="00E1284E" w:rsidRDefault="000C31CE">
      <w:pPr>
        <w:pStyle w:val="ListParagraph"/>
        <w:numPr>
          <w:ilvl w:val="0"/>
          <w:numId w:val="3"/>
        </w:numPr>
        <w:spacing w:after="60" w:line="276" w:lineRule="auto"/>
        <w:jc w:val="both"/>
      </w:pPr>
      <w:r>
        <w:rPr>
          <w:b/>
          <w:bCs/>
        </w:rPr>
        <w:t>Reusable Temperature Probe</w:t>
      </w:r>
      <w:r>
        <w:t xml:space="preserve"> — YSI-400 compatible; ≥ 3.0 m cable.</w:t>
      </w:r>
    </w:p>
    <w:p w14:paraId="62D8269E" w14:textId="77777777" w:rsidR="00E1284E" w:rsidRDefault="000C31CE">
      <w:pPr>
        <w:pStyle w:val="ListParagraph"/>
        <w:numPr>
          <w:ilvl w:val="0"/>
          <w:numId w:val="3"/>
        </w:numPr>
        <w:spacing w:after="60" w:line="276" w:lineRule="auto"/>
        <w:jc w:val="both"/>
      </w:pPr>
      <w:r>
        <w:rPr>
          <w:b/>
          <w:bCs/>
        </w:rPr>
        <w:t>Integrated Rechargeable Battery</w:t>
      </w:r>
      <w:r>
        <w:t xml:space="preserve"> — ≥ 2 h; ≥ 500 cycles.</w:t>
      </w:r>
    </w:p>
    <w:p w14:paraId="194E650D" w14:textId="77777777" w:rsidR="00E1284E" w:rsidRDefault="000C31CE">
      <w:pPr>
        <w:pStyle w:val="ListParagraph"/>
        <w:numPr>
          <w:ilvl w:val="0"/>
          <w:numId w:val="3"/>
        </w:numPr>
        <w:spacing w:after="60" w:line="276" w:lineRule="auto"/>
        <w:jc w:val="both"/>
      </w:pPr>
      <w:r>
        <w:rPr>
          <w:b/>
          <w:bCs/>
        </w:rPr>
        <w:t>Rolling Mobile Stand with Storage Basket</w:t>
      </w:r>
      <w:r>
        <w:t xml:space="preserve"> — 5-caster antimicrobial-finished base; ≥ 2 locking casters; adjustable height; accessory basket.</w:t>
      </w:r>
    </w:p>
    <w:p w14:paraId="6F875B8B" w14:textId="77777777" w:rsidR="00E1284E" w:rsidRDefault="000C31CE">
      <w:pPr>
        <w:pStyle w:val="Heading2"/>
        <w:pBdr>
          <w:bottom w:val="single" w:sz="6" w:space="3" w:color="2E5AAC"/>
        </w:pBdr>
      </w:pPr>
      <w:bookmarkStart w:id="53" w:name="_Toc235444561"/>
      <w:r>
        <w:t>7.4 Installation Requirements</w:t>
      </w:r>
      <w:bookmarkEnd w:id="53"/>
    </w:p>
    <w:p w14:paraId="36CFC9B3" w14:textId="77777777" w:rsidR="00E1284E" w:rsidRDefault="000C31CE">
      <w:pPr>
        <w:spacing w:after="100" w:line="276" w:lineRule="auto"/>
        <w:jc w:val="both"/>
      </w:pPr>
      <w:r>
        <w:t>Medical-grade 100—240 VAC outlets; equipotential grounding; network drop or Wi-Fi; ambi</w:t>
      </w:r>
      <w:r>
        <w:t>ent 18—27°C; RH 30—70%.</w:t>
      </w:r>
    </w:p>
    <w:p w14:paraId="5C79A893" w14:textId="77777777" w:rsidR="00E1284E" w:rsidRDefault="000C31CE">
      <w:pPr>
        <w:pStyle w:val="Heading2"/>
        <w:pBdr>
          <w:bottom w:val="single" w:sz="6" w:space="3" w:color="2E5AAC"/>
        </w:pBdr>
      </w:pPr>
      <w:bookmarkStart w:id="54" w:name="_Toc235444562"/>
      <w:r>
        <w:t>7.5 Documentation</w:t>
      </w:r>
      <w:bookmarkEnd w:id="54"/>
    </w:p>
    <w:p w14:paraId="4244F35B" w14:textId="77777777" w:rsidR="00E1284E" w:rsidRDefault="000C31CE">
      <w:pPr>
        <w:spacing w:after="100" w:line="276" w:lineRule="auto"/>
        <w:jc w:val="both"/>
      </w:pPr>
      <w:r>
        <w:t>Complete standard set as above.</w:t>
      </w:r>
    </w:p>
    <w:p w14:paraId="6A38CFBC" w14:textId="77777777" w:rsidR="00E1284E" w:rsidRDefault="000C31CE">
      <w:pPr>
        <w:pStyle w:val="Heading2"/>
        <w:pBdr>
          <w:bottom w:val="single" w:sz="6" w:space="3" w:color="2E5AAC"/>
        </w:pBdr>
      </w:pPr>
      <w:bookmarkStart w:id="55" w:name="_Toc235444563"/>
      <w:r>
        <w:t>7.6 Training</w:t>
      </w:r>
      <w:bookmarkEnd w:id="55"/>
    </w:p>
    <w:p w14:paraId="20864BCC" w14:textId="77777777" w:rsidR="00E1284E" w:rsidRDefault="000C31CE">
      <w:pPr>
        <w:spacing w:after="100" w:line="276" w:lineRule="auto"/>
        <w:jc w:val="both"/>
      </w:pPr>
      <w:r>
        <w:t>Clinical, BME, PM, troubleshooting training with certificates.</w:t>
      </w:r>
    </w:p>
    <w:p w14:paraId="5B16852F" w14:textId="77777777" w:rsidR="00E1284E" w:rsidRDefault="000C31CE">
      <w:pPr>
        <w:pStyle w:val="Heading2"/>
        <w:pBdr>
          <w:bottom w:val="single" w:sz="6" w:space="3" w:color="2E5AAC"/>
        </w:pBdr>
      </w:pPr>
      <w:bookmarkStart w:id="56" w:name="_Toc235444564"/>
      <w:r>
        <w:t>7.7 Warranty</w:t>
      </w:r>
      <w:bookmarkEnd w:id="56"/>
    </w:p>
    <w:p w14:paraId="0A003F22" w14:textId="77777777" w:rsidR="00E1284E" w:rsidRDefault="000C31CE">
      <w:pPr>
        <w:spacing w:after="100" w:line="276" w:lineRule="auto"/>
        <w:jc w:val="both"/>
      </w:pPr>
      <w:r>
        <w:t>Minimum 2 years comprehensive.</w:t>
      </w:r>
    </w:p>
    <w:p w14:paraId="4682B3C6" w14:textId="77777777" w:rsidR="00E1284E" w:rsidRDefault="000C31CE">
      <w:r>
        <w:br w:type="page"/>
      </w:r>
    </w:p>
    <w:p w14:paraId="1F378427" w14:textId="77777777" w:rsidR="00E1284E" w:rsidRDefault="000C31CE">
      <w:pPr>
        <w:pStyle w:val="Heading1"/>
        <w:shd w:val="clear" w:color="auto" w:fill="1F3864"/>
        <w:ind w:left="200" w:right="200"/>
      </w:pPr>
      <w:bookmarkStart w:id="57" w:name="_Toc235444565"/>
      <w:r>
        <w:t>8. Cardiac Monitor (Seven Parameters)</w:t>
      </w:r>
      <w:bookmarkEnd w:id="57"/>
    </w:p>
    <w:p w14:paraId="2FD5A21D" w14:textId="77777777" w:rsidR="00E1284E" w:rsidRDefault="000C31CE">
      <w:pPr>
        <w:spacing w:before="60" w:after="240"/>
      </w:pPr>
      <w:r>
        <w:rPr>
          <w:i/>
          <w:iCs/>
          <w:color w:val="595959"/>
        </w:rPr>
        <w:t>Quantity: 28</w:t>
      </w:r>
    </w:p>
    <w:p w14:paraId="31B8F320" w14:textId="77777777" w:rsidR="00E1284E" w:rsidRDefault="000C31CE">
      <w:pPr>
        <w:pStyle w:val="Heading2"/>
        <w:pBdr>
          <w:bottom w:val="single" w:sz="6" w:space="3" w:color="2E5AAC"/>
        </w:pBdr>
      </w:pPr>
      <w:bookmarkStart w:id="58" w:name="_Toc235444566"/>
      <w:r>
        <w:t>8.1 Clini</w:t>
      </w:r>
      <w:r>
        <w:t>cal &amp; Functional Specifications</w:t>
      </w:r>
      <w:bookmarkEnd w:id="58"/>
    </w:p>
    <w:p w14:paraId="1F53DC22" w14:textId="77777777" w:rsidR="00E1284E" w:rsidRDefault="000C31CE">
      <w:pPr>
        <w:spacing w:after="100" w:line="276" w:lineRule="auto"/>
        <w:jc w:val="both"/>
      </w:pPr>
      <w:r>
        <w:t>Cardiac-focused seven-parameter bedside monitor for cardiology, CCU, and cardiac step-down units. Continuous simultaneous monitoring of ECG (3/5-lead), HR, respiration by impedance, SpO₂, PR, NIBP, temperature, dual IBP, and</w:t>
      </w:r>
      <w:r>
        <w:t xml:space="preserve"> side-stream EtCO₂. Advanced arrhythmia detection (minimum lethal plus multiple non-lethal categories), ST-segment analysis on all available leads, QT/QTc interval analysis, pacemaker detection and rejection, hemodynamic calculation package, trend storage </w:t>
      </w:r>
      <w:r>
        <w:t>≥ 96 hours, event/alarm review, HL7 EMR interfacing, and networking to central station.</w:t>
      </w:r>
    </w:p>
    <w:p w14:paraId="6F30BF18" w14:textId="77777777" w:rsidR="00E1284E" w:rsidRDefault="000C31CE">
      <w:pPr>
        <w:pStyle w:val="Heading2"/>
        <w:pBdr>
          <w:bottom w:val="single" w:sz="6" w:space="3" w:color="2E5AAC"/>
        </w:pBdr>
      </w:pPr>
      <w:bookmarkStart w:id="59" w:name="_Toc235444567"/>
      <w:r>
        <w:t>8.2 Engineering Technical Specifications</w:t>
      </w:r>
      <w:bookmarkEnd w:id="59"/>
    </w:p>
    <w:p w14:paraId="3C1FE525" w14:textId="77777777" w:rsidR="00E1284E" w:rsidRDefault="000C31CE">
      <w:pPr>
        <w:spacing w:after="100" w:line="276" w:lineRule="auto"/>
        <w:jc w:val="both"/>
      </w:pPr>
      <w:r>
        <w:rPr>
          <w:b/>
          <w:bCs/>
          <w:color w:val="1F3864"/>
        </w:rPr>
        <w:t xml:space="preserve">Display: </w:t>
      </w:r>
      <w:r>
        <w:t>≥ 12-inch color TFT LCD; ≥ 1024 × 768; touchscreen + hard-key; ≥ 6 waveforms.</w:t>
      </w:r>
    </w:p>
    <w:p w14:paraId="2EA685CC" w14:textId="77777777" w:rsidR="00E1284E" w:rsidRDefault="000C31CE">
      <w:pPr>
        <w:spacing w:after="100" w:line="276" w:lineRule="auto"/>
        <w:jc w:val="both"/>
      </w:pPr>
      <w:r>
        <w:rPr>
          <w:b/>
          <w:bCs/>
          <w:color w:val="1F3864"/>
        </w:rPr>
        <w:t xml:space="preserve">ECG: </w:t>
      </w:r>
      <w:r>
        <w:t>3/5-lead (12-lead upgradable); band</w:t>
      </w:r>
      <w:r>
        <w:t>width 0.05—150 Hz; ≥ 500 samples/s/channel; HR 15—300 bpm ±1 bpm/±1%; ST −2.0 to +2.0 mV ±0.02 mV; advanced arrhythmia; QT/QTc; defib-proof; ESU protected.</w:t>
      </w:r>
    </w:p>
    <w:p w14:paraId="4567B648" w14:textId="77777777" w:rsidR="00E1284E" w:rsidRDefault="000C31CE">
      <w:pPr>
        <w:spacing w:after="100" w:line="276" w:lineRule="auto"/>
        <w:jc w:val="both"/>
      </w:pPr>
      <w:r>
        <w:rPr>
          <w:b/>
          <w:bCs/>
          <w:color w:val="1F3864"/>
        </w:rPr>
        <w:t xml:space="preserve">Respiration: </w:t>
      </w:r>
      <w:r>
        <w:t>0—150 rpm ±2 rpm; apnea 10—40 s.</w:t>
      </w:r>
    </w:p>
    <w:p w14:paraId="36C8B376" w14:textId="77777777" w:rsidR="00E1284E" w:rsidRDefault="000C31CE">
      <w:pPr>
        <w:spacing w:after="100" w:line="276" w:lineRule="auto"/>
        <w:jc w:val="both"/>
      </w:pPr>
      <w:r>
        <w:rPr>
          <w:b/>
          <w:bCs/>
          <w:color w:val="1F3864"/>
        </w:rPr>
        <w:t xml:space="preserve">SpO₂: </w:t>
      </w:r>
      <w:r>
        <w:t>0—100%, ±2% (70—100%); motion-tolerant.</w:t>
      </w:r>
    </w:p>
    <w:p w14:paraId="4C997E66" w14:textId="77777777" w:rsidR="00E1284E" w:rsidRDefault="000C31CE">
      <w:pPr>
        <w:spacing w:after="100" w:line="276" w:lineRule="auto"/>
        <w:jc w:val="both"/>
      </w:pPr>
      <w:r>
        <w:rPr>
          <w:b/>
          <w:bCs/>
          <w:color w:val="1F3864"/>
        </w:rPr>
        <w:t xml:space="preserve">NIBP: </w:t>
      </w:r>
      <w:r>
        <w:t>Oscillometric adult/ped/neo; per IEC 80601-2-30; ±3 mmHg; manual/auto/STAT.</w:t>
      </w:r>
    </w:p>
    <w:p w14:paraId="3792E24D" w14:textId="77777777" w:rsidR="00E1284E" w:rsidRDefault="000C31CE">
      <w:pPr>
        <w:spacing w:after="100" w:line="276" w:lineRule="auto"/>
        <w:jc w:val="both"/>
      </w:pPr>
      <w:r>
        <w:rPr>
          <w:b/>
          <w:bCs/>
          <w:color w:val="1F3864"/>
        </w:rPr>
        <w:t xml:space="preserve">Dual IBP: </w:t>
      </w:r>
      <w:r>
        <w:t>2 channels; range −50 to +300 mmHg; ±2% or ±1 mmHg; 5 μV/V/mmHg transducer compatible.</w:t>
      </w:r>
    </w:p>
    <w:p w14:paraId="1900763F" w14:textId="77777777" w:rsidR="00E1284E" w:rsidRDefault="000C31CE">
      <w:pPr>
        <w:spacing w:after="100" w:line="276" w:lineRule="auto"/>
        <w:jc w:val="both"/>
      </w:pPr>
      <w:r>
        <w:rPr>
          <w:b/>
          <w:bCs/>
          <w:color w:val="1F3864"/>
        </w:rPr>
        <w:t xml:space="preserve">EtCO₂: </w:t>
      </w:r>
      <w:r>
        <w:t>Side-stream; 0—99 mmHg; ±2 mmHg (0—40), ±5% above; flow 50—200 mL/min.</w:t>
      </w:r>
    </w:p>
    <w:p w14:paraId="41C5134C" w14:textId="77777777" w:rsidR="00E1284E" w:rsidRDefault="000C31CE">
      <w:pPr>
        <w:spacing w:after="100" w:line="276" w:lineRule="auto"/>
        <w:jc w:val="both"/>
      </w:pPr>
      <w:r>
        <w:rPr>
          <w:b/>
          <w:bCs/>
          <w:color w:val="1F3864"/>
        </w:rPr>
        <w:t xml:space="preserve">Temperature: </w:t>
      </w:r>
      <w:r>
        <w:t>1 channel (2 preferred); 0—50°C; ±0.1°C; YSI-400.</w:t>
      </w:r>
    </w:p>
    <w:p w14:paraId="40821E3B" w14:textId="77777777" w:rsidR="00E1284E" w:rsidRDefault="000C31CE">
      <w:pPr>
        <w:spacing w:after="100" w:line="276" w:lineRule="auto"/>
        <w:jc w:val="both"/>
      </w:pPr>
      <w:r>
        <w:rPr>
          <w:b/>
          <w:bCs/>
          <w:color w:val="1F3864"/>
        </w:rPr>
        <w:t xml:space="preserve">Alarms: </w:t>
      </w:r>
      <w:r>
        <w:t>Three-level per IEC 60601-1-8; nurse call.</w:t>
      </w:r>
    </w:p>
    <w:p w14:paraId="5ACE8C2F" w14:textId="77777777" w:rsidR="00E1284E" w:rsidRDefault="000C31CE">
      <w:pPr>
        <w:spacing w:after="100" w:line="276" w:lineRule="auto"/>
        <w:jc w:val="both"/>
      </w:pPr>
      <w:r>
        <w:rPr>
          <w:b/>
          <w:bCs/>
          <w:color w:val="1F3864"/>
        </w:rPr>
        <w:t xml:space="preserve">Power: </w:t>
      </w:r>
      <w:r>
        <w:t>100—240 VAC 50/60 Hz; Li-ion ≥ 2 h; charge ≤ 6 h.</w:t>
      </w:r>
    </w:p>
    <w:p w14:paraId="40E4BD3E" w14:textId="77777777" w:rsidR="00E1284E" w:rsidRDefault="000C31CE">
      <w:pPr>
        <w:spacing w:after="100" w:line="276" w:lineRule="auto"/>
        <w:jc w:val="both"/>
      </w:pPr>
      <w:r>
        <w:rPr>
          <w:b/>
          <w:bCs/>
          <w:color w:val="1F3864"/>
        </w:rPr>
        <w:t xml:space="preserve">Connectivity: </w:t>
      </w:r>
      <w:r>
        <w:t>USB ×2, Ethernet, Wi-Fi 802.11 a/b/g/n, HL7, defib sync.</w:t>
      </w:r>
    </w:p>
    <w:p w14:paraId="223CC905" w14:textId="77777777" w:rsidR="00E1284E" w:rsidRDefault="000C31CE">
      <w:pPr>
        <w:spacing w:after="100" w:line="276" w:lineRule="auto"/>
        <w:jc w:val="both"/>
      </w:pPr>
      <w:r>
        <w:rPr>
          <w:b/>
          <w:bCs/>
          <w:color w:val="1F3864"/>
        </w:rPr>
        <w:t>Environmental</w:t>
      </w:r>
      <w:r>
        <w:rPr>
          <w:b/>
          <w:bCs/>
          <w:color w:val="1F3864"/>
        </w:rPr>
        <w:t xml:space="preserve">: </w:t>
      </w:r>
      <w:r>
        <w:t>5—40°C; RH 15—95% NC.</w:t>
      </w:r>
    </w:p>
    <w:p w14:paraId="10F881F6" w14:textId="77777777" w:rsidR="00E1284E" w:rsidRDefault="000C31CE">
      <w:pPr>
        <w:spacing w:after="100" w:line="276" w:lineRule="auto"/>
        <w:jc w:val="both"/>
      </w:pPr>
      <w:r>
        <w:rPr>
          <w:b/>
          <w:bCs/>
          <w:color w:val="1F3864"/>
        </w:rPr>
        <w:t xml:space="preserve">Physical: </w:t>
      </w:r>
      <w:r>
        <w:t>≈ 5—9 kg; IPX1 minimum.</w:t>
      </w:r>
    </w:p>
    <w:p w14:paraId="289E763D" w14:textId="77777777" w:rsidR="00E1284E" w:rsidRDefault="000C31CE">
      <w:pPr>
        <w:spacing w:after="100" w:line="276" w:lineRule="auto"/>
        <w:jc w:val="both"/>
      </w:pPr>
      <w:r>
        <w:rPr>
          <w:b/>
          <w:bCs/>
          <w:color w:val="1F3864"/>
        </w:rPr>
        <w:t xml:space="preserve">Applicable Standards: </w:t>
      </w:r>
      <w:r>
        <w:t>IEC 60601-1, 60601-1-2, 60601-1-8, 60601-2-27, 60601-2-34 (IBP), 60601-2-49, IEC 80601-2-30, ISO 80601-2-55, ISO 80601-2-61, IEC 62304, ISO 13485, ISO 14971, CE MDR/FDA.</w:t>
      </w:r>
    </w:p>
    <w:p w14:paraId="622ABAA8" w14:textId="77777777" w:rsidR="00E1284E" w:rsidRDefault="000C31CE">
      <w:pPr>
        <w:pStyle w:val="Heading2"/>
        <w:pBdr>
          <w:bottom w:val="single" w:sz="6" w:space="3" w:color="2E5AAC"/>
        </w:pBdr>
      </w:pPr>
      <w:bookmarkStart w:id="60" w:name="_Toc235444568"/>
      <w:r>
        <w:t>8.3 St</w:t>
      </w:r>
      <w:r>
        <w:t>andard Accessories</w:t>
      </w:r>
      <w:bookmarkEnd w:id="60"/>
    </w:p>
    <w:p w14:paraId="1C479739" w14:textId="77777777" w:rsidR="00E1284E" w:rsidRDefault="000C31CE">
      <w:pPr>
        <w:pStyle w:val="ListParagraph"/>
        <w:numPr>
          <w:ilvl w:val="0"/>
          <w:numId w:val="3"/>
        </w:numPr>
        <w:spacing w:after="60" w:line="276" w:lineRule="auto"/>
        <w:jc w:val="both"/>
      </w:pPr>
      <w:r>
        <w:rPr>
          <w:b/>
          <w:bCs/>
        </w:rPr>
        <w:t>5-lead ECG Patient Cable and Lead Wire Set</w:t>
      </w:r>
      <w:r>
        <w:t xml:space="preserve"> — Defib-protected; AAMI/IEC color-coded; latex-free; ≥ 2.5 m; reusable.</w:t>
      </w:r>
    </w:p>
    <w:p w14:paraId="01813788" w14:textId="77777777" w:rsidR="00E1284E" w:rsidRDefault="000C31CE">
      <w:pPr>
        <w:pStyle w:val="ListParagraph"/>
        <w:numPr>
          <w:ilvl w:val="0"/>
          <w:numId w:val="3"/>
        </w:numPr>
        <w:spacing w:after="60" w:line="276" w:lineRule="auto"/>
        <w:jc w:val="both"/>
      </w:pPr>
      <w:r>
        <w:rPr>
          <w:b/>
          <w:bCs/>
        </w:rPr>
        <w:t>Reusable Adult SpO₂ Finger Sensor with Extension Cable</w:t>
      </w:r>
      <w:r>
        <w:t xml:space="preserve"> — Standard dual-wavelength; total ≥ 3.0 m.</w:t>
      </w:r>
    </w:p>
    <w:p w14:paraId="553C1D5E" w14:textId="77777777" w:rsidR="00E1284E" w:rsidRDefault="000C31CE">
      <w:pPr>
        <w:pStyle w:val="ListParagraph"/>
        <w:numPr>
          <w:ilvl w:val="0"/>
          <w:numId w:val="3"/>
        </w:numPr>
        <w:spacing w:after="60" w:line="276" w:lineRule="auto"/>
        <w:jc w:val="both"/>
      </w:pPr>
      <w:r>
        <w:rPr>
          <w:b/>
          <w:bCs/>
        </w:rPr>
        <w:t>Reusable Adult NIBP Cuff</w:t>
      </w:r>
      <w:r>
        <w:rPr>
          <w:b/>
          <w:bCs/>
        </w:rPr>
        <w:t xml:space="preserve"> with Air Hose</w:t>
      </w:r>
      <w:r>
        <w:t xml:space="preserve"> — Adult standard 25—35 cm; latex-free; ≥ 3.0 m hose.</w:t>
      </w:r>
    </w:p>
    <w:p w14:paraId="7E3F8B7E" w14:textId="77777777" w:rsidR="00E1284E" w:rsidRDefault="000C31CE">
      <w:pPr>
        <w:pStyle w:val="ListParagraph"/>
        <w:numPr>
          <w:ilvl w:val="0"/>
          <w:numId w:val="3"/>
        </w:numPr>
        <w:spacing w:after="60" w:line="276" w:lineRule="auto"/>
        <w:jc w:val="both"/>
      </w:pPr>
      <w:r>
        <w:rPr>
          <w:b/>
          <w:bCs/>
        </w:rPr>
        <w:t>Reusable Temperature Probe</w:t>
      </w:r>
      <w:r>
        <w:t xml:space="preserve"> — YSI-400 compatible; ≥ 3.0 m cable.</w:t>
      </w:r>
    </w:p>
    <w:p w14:paraId="66D75F1A" w14:textId="77777777" w:rsidR="00E1284E" w:rsidRDefault="000C31CE">
      <w:pPr>
        <w:pStyle w:val="ListParagraph"/>
        <w:numPr>
          <w:ilvl w:val="0"/>
          <w:numId w:val="3"/>
        </w:numPr>
        <w:spacing w:after="60" w:line="276" w:lineRule="auto"/>
        <w:jc w:val="both"/>
      </w:pPr>
      <w:r>
        <w:rPr>
          <w:b/>
          <w:bCs/>
        </w:rPr>
        <w:t>Dual IBP Interface Cables</w:t>
      </w:r>
      <w:r>
        <w:t xml:space="preserve"> — Two shielded reusable cables; 5 μV/V/mmHg compatible; defib-protected; ≥ 3.0 m.</w:t>
      </w:r>
    </w:p>
    <w:p w14:paraId="6F684BDF" w14:textId="77777777" w:rsidR="00E1284E" w:rsidRDefault="000C31CE">
      <w:pPr>
        <w:pStyle w:val="ListParagraph"/>
        <w:numPr>
          <w:ilvl w:val="0"/>
          <w:numId w:val="3"/>
        </w:numPr>
        <w:spacing w:after="60" w:line="276" w:lineRule="auto"/>
        <w:jc w:val="both"/>
      </w:pPr>
      <w:r>
        <w:rPr>
          <w:b/>
          <w:bCs/>
        </w:rPr>
        <w:t>Side-Stream EtCO</w:t>
      </w:r>
      <w:r>
        <w:rPr>
          <w:b/>
          <w:bCs/>
        </w:rPr>
        <w:t>₂ Sampling Kit</w:t>
      </w:r>
      <w:r>
        <w:t xml:space="preserve"> — Water trap, airway adapters, starter disposable sampling lines.</w:t>
      </w:r>
    </w:p>
    <w:p w14:paraId="0F33ABA4" w14:textId="77777777" w:rsidR="00E1284E" w:rsidRDefault="000C31CE">
      <w:pPr>
        <w:pStyle w:val="ListParagraph"/>
        <w:numPr>
          <w:ilvl w:val="0"/>
          <w:numId w:val="3"/>
        </w:numPr>
        <w:spacing w:after="60" w:line="276" w:lineRule="auto"/>
        <w:jc w:val="both"/>
      </w:pPr>
      <w:r>
        <w:rPr>
          <w:b/>
          <w:bCs/>
        </w:rPr>
        <w:t>Integrated Rechargeable Battery</w:t>
      </w:r>
      <w:r>
        <w:t xml:space="preserve"> — ≥ 2 h; ≥ 500 cycles.</w:t>
      </w:r>
    </w:p>
    <w:p w14:paraId="4C4C6F58" w14:textId="77777777" w:rsidR="00E1284E" w:rsidRDefault="000C31CE">
      <w:pPr>
        <w:pStyle w:val="ListParagraph"/>
        <w:numPr>
          <w:ilvl w:val="0"/>
          <w:numId w:val="3"/>
        </w:numPr>
        <w:spacing w:after="60" w:line="276" w:lineRule="auto"/>
        <w:jc w:val="both"/>
      </w:pPr>
      <w:r>
        <w:rPr>
          <w:b/>
          <w:bCs/>
        </w:rPr>
        <w:t>Bedside Rail Mounting Bracket</w:t>
      </w:r>
      <w:r>
        <w:t xml:space="preserve"> — Adjustable stainless steel/aluminum, 25/38 mm rail compatible.</w:t>
      </w:r>
    </w:p>
    <w:p w14:paraId="2B5868B9" w14:textId="77777777" w:rsidR="00E1284E" w:rsidRDefault="000C31CE">
      <w:pPr>
        <w:pStyle w:val="Heading2"/>
        <w:pBdr>
          <w:bottom w:val="single" w:sz="6" w:space="3" w:color="2E5AAC"/>
        </w:pBdr>
      </w:pPr>
      <w:bookmarkStart w:id="61" w:name="_Toc235444569"/>
      <w:r>
        <w:t>8.4 Installation Requirem</w:t>
      </w:r>
      <w:r>
        <w:t>ents</w:t>
      </w:r>
      <w:bookmarkEnd w:id="61"/>
    </w:p>
    <w:p w14:paraId="79B64E4E" w14:textId="77777777" w:rsidR="00E1284E" w:rsidRDefault="000C31CE">
      <w:pPr>
        <w:spacing w:after="100" w:line="276" w:lineRule="auto"/>
        <w:jc w:val="both"/>
      </w:pPr>
      <w:r>
        <w:t>Medical-grade 100—240 VAC outlets; UPS backup preferred; equipotential grounding; Cat 6 network drop or Wi-Fi; ambient 18—27°C; RH 30—70%.</w:t>
      </w:r>
    </w:p>
    <w:p w14:paraId="61E70304" w14:textId="77777777" w:rsidR="00E1284E" w:rsidRDefault="000C31CE">
      <w:pPr>
        <w:pStyle w:val="Heading2"/>
        <w:pBdr>
          <w:bottom w:val="single" w:sz="6" w:space="3" w:color="2E5AAC"/>
        </w:pBdr>
      </w:pPr>
      <w:bookmarkStart w:id="62" w:name="_Toc235444570"/>
      <w:r>
        <w:t>8.5 Documentation</w:t>
      </w:r>
      <w:bookmarkEnd w:id="62"/>
    </w:p>
    <w:p w14:paraId="766B93E1" w14:textId="77777777" w:rsidR="00E1284E" w:rsidRDefault="000C31CE">
      <w:pPr>
        <w:spacing w:after="100" w:line="276" w:lineRule="auto"/>
        <w:jc w:val="both"/>
      </w:pPr>
      <w:r>
        <w:t>Complete standard set including IBP-related calibration and EMC test reports.</w:t>
      </w:r>
    </w:p>
    <w:p w14:paraId="1815205E" w14:textId="77777777" w:rsidR="00E1284E" w:rsidRDefault="000C31CE">
      <w:pPr>
        <w:pStyle w:val="Heading2"/>
        <w:pBdr>
          <w:bottom w:val="single" w:sz="6" w:space="3" w:color="2E5AAC"/>
        </w:pBdr>
      </w:pPr>
      <w:bookmarkStart w:id="63" w:name="_Toc235444571"/>
      <w:r>
        <w:t>8.6 Training</w:t>
      </w:r>
      <w:bookmarkEnd w:id="63"/>
    </w:p>
    <w:p w14:paraId="7D8772E9" w14:textId="77777777" w:rsidR="00E1284E" w:rsidRDefault="000C31CE">
      <w:pPr>
        <w:spacing w:after="100" w:line="276" w:lineRule="auto"/>
        <w:jc w:val="both"/>
      </w:pPr>
      <w:r>
        <w:t>Cli</w:t>
      </w:r>
      <w:r>
        <w:t>nical (cardiology), BME, PM, troubleshooting training with certificates.</w:t>
      </w:r>
    </w:p>
    <w:p w14:paraId="505060C3" w14:textId="77777777" w:rsidR="00E1284E" w:rsidRDefault="000C31CE">
      <w:pPr>
        <w:pStyle w:val="Heading2"/>
        <w:pBdr>
          <w:bottom w:val="single" w:sz="6" w:space="3" w:color="2E5AAC"/>
        </w:pBdr>
      </w:pPr>
      <w:bookmarkStart w:id="64" w:name="_Toc235444572"/>
      <w:r>
        <w:t>8.7 Warranty</w:t>
      </w:r>
      <w:bookmarkEnd w:id="64"/>
    </w:p>
    <w:p w14:paraId="369CE618" w14:textId="77777777" w:rsidR="00E1284E" w:rsidRDefault="000C31CE">
      <w:pPr>
        <w:spacing w:after="100" w:line="276" w:lineRule="auto"/>
        <w:jc w:val="both"/>
      </w:pPr>
      <w:r>
        <w:t>Minimum 2 years comprehensive.</w:t>
      </w:r>
    </w:p>
    <w:p w14:paraId="3C33E49C" w14:textId="77777777" w:rsidR="00E1284E" w:rsidRDefault="000C31CE">
      <w:r>
        <w:br w:type="page"/>
      </w:r>
    </w:p>
    <w:p w14:paraId="2DD60FDC" w14:textId="77777777" w:rsidR="00E1284E" w:rsidRDefault="000C31CE">
      <w:pPr>
        <w:pStyle w:val="Heading1"/>
        <w:shd w:val="clear" w:color="auto" w:fill="1F3864"/>
        <w:ind w:left="200" w:right="200"/>
      </w:pPr>
      <w:bookmarkStart w:id="65" w:name="_Toc235444573"/>
      <w:r>
        <w:t>9. Cardiac Monitor (Five Parameters)</w:t>
      </w:r>
      <w:bookmarkEnd w:id="65"/>
    </w:p>
    <w:p w14:paraId="082B46F0" w14:textId="77777777" w:rsidR="00E1284E" w:rsidRDefault="000C31CE">
      <w:pPr>
        <w:spacing w:before="60" w:after="240"/>
      </w:pPr>
      <w:r>
        <w:rPr>
          <w:i/>
          <w:iCs/>
          <w:color w:val="595959"/>
        </w:rPr>
        <w:t>Quantity: 2</w:t>
      </w:r>
    </w:p>
    <w:p w14:paraId="7F4D1AC2" w14:textId="77777777" w:rsidR="00E1284E" w:rsidRDefault="000C31CE">
      <w:pPr>
        <w:pStyle w:val="Heading2"/>
        <w:pBdr>
          <w:bottom w:val="single" w:sz="6" w:space="3" w:color="2E5AAC"/>
        </w:pBdr>
      </w:pPr>
      <w:bookmarkStart w:id="66" w:name="_Toc235444574"/>
      <w:r>
        <w:t>9.1 Clinical &amp; Functional Specifications</w:t>
      </w:r>
      <w:bookmarkEnd w:id="66"/>
    </w:p>
    <w:p w14:paraId="4C087FCF" w14:textId="77777777" w:rsidR="00E1284E" w:rsidRDefault="000C31CE">
      <w:pPr>
        <w:spacing w:after="100" w:line="276" w:lineRule="auto"/>
        <w:jc w:val="both"/>
      </w:pPr>
      <w:r>
        <w:t>Five-parameter cardiac monitor for continuous simultaneous monitoring of ECG (3/5-lead), HR, respiration by impedance, SpO₂, PR, NIBP, and temperature. Basic arrhythmia and ST-segment analysis, pacemaker detection, three-level alarms, trend storage ≥ 72 ho</w:t>
      </w:r>
      <w:r>
        <w:t>urs, event/alarm review, HL7 EMR interfacing, and networking to central station.</w:t>
      </w:r>
    </w:p>
    <w:p w14:paraId="7D1C016F" w14:textId="77777777" w:rsidR="00E1284E" w:rsidRDefault="000C31CE">
      <w:pPr>
        <w:pStyle w:val="Heading2"/>
        <w:pBdr>
          <w:bottom w:val="single" w:sz="6" w:space="3" w:color="2E5AAC"/>
        </w:pBdr>
      </w:pPr>
      <w:bookmarkStart w:id="67" w:name="_Toc235444575"/>
      <w:r>
        <w:t>9.2 Engineering Technical Specifications</w:t>
      </w:r>
      <w:bookmarkEnd w:id="67"/>
    </w:p>
    <w:p w14:paraId="36700C57" w14:textId="77777777" w:rsidR="00E1284E" w:rsidRDefault="000C31CE">
      <w:pPr>
        <w:spacing w:after="100" w:line="276" w:lineRule="auto"/>
        <w:jc w:val="both"/>
      </w:pPr>
      <w:r>
        <w:rPr>
          <w:b/>
          <w:bCs/>
          <w:color w:val="1F3864"/>
        </w:rPr>
        <w:t xml:space="preserve">Display: </w:t>
      </w:r>
      <w:r>
        <w:t>≥ 10-inch color TFT LCD; ≥ 1024 × 768; touchscreen and/or hard-key; ≥ 4 waveforms.</w:t>
      </w:r>
    </w:p>
    <w:p w14:paraId="039639C1" w14:textId="77777777" w:rsidR="00E1284E" w:rsidRDefault="000C31CE">
      <w:pPr>
        <w:spacing w:after="100" w:line="276" w:lineRule="auto"/>
        <w:jc w:val="both"/>
      </w:pPr>
      <w:r>
        <w:rPr>
          <w:b/>
          <w:bCs/>
          <w:color w:val="1F3864"/>
        </w:rPr>
        <w:t xml:space="preserve">ECG: </w:t>
      </w:r>
      <w:r>
        <w:t>3/5-lead; 0.05—150 Hz; ≥ 500 samples/</w:t>
      </w:r>
      <w:r>
        <w:t>s/channel; HR 15—300 bpm ±1 bpm/±1%; ST analysis; basic arrhythmia; defib-proof.</w:t>
      </w:r>
    </w:p>
    <w:p w14:paraId="353253EA" w14:textId="77777777" w:rsidR="00E1284E" w:rsidRDefault="000C31CE">
      <w:pPr>
        <w:spacing w:after="100" w:line="276" w:lineRule="auto"/>
        <w:jc w:val="both"/>
      </w:pPr>
      <w:r>
        <w:rPr>
          <w:b/>
          <w:bCs/>
          <w:color w:val="1F3864"/>
        </w:rPr>
        <w:t xml:space="preserve">Respiration: </w:t>
      </w:r>
      <w:r>
        <w:t>0—150 rpm ±2 rpm.</w:t>
      </w:r>
    </w:p>
    <w:p w14:paraId="66CA17B0" w14:textId="77777777" w:rsidR="00E1284E" w:rsidRDefault="000C31CE">
      <w:pPr>
        <w:spacing w:after="100" w:line="276" w:lineRule="auto"/>
        <w:jc w:val="both"/>
      </w:pPr>
      <w:r>
        <w:rPr>
          <w:b/>
          <w:bCs/>
          <w:color w:val="1F3864"/>
        </w:rPr>
        <w:t xml:space="preserve">SpO₂: </w:t>
      </w:r>
      <w:r>
        <w:t>0—100%, ±2% (70—100%).</w:t>
      </w:r>
    </w:p>
    <w:p w14:paraId="71FBB96A" w14:textId="77777777" w:rsidR="00E1284E" w:rsidRDefault="000C31CE">
      <w:pPr>
        <w:spacing w:after="100" w:line="276" w:lineRule="auto"/>
        <w:jc w:val="both"/>
      </w:pPr>
      <w:r>
        <w:rPr>
          <w:b/>
          <w:bCs/>
          <w:color w:val="1F3864"/>
        </w:rPr>
        <w:t xml:space="preserve">NIBP: </w:t>
      </w:r>
      <w:r>
        <w:t>Oscillometric adult/ped/neo; per IEC 80601-2-30; ±3 mmHg.</w:t>
      </w:r>
    </w:p>
    <w:p w14:paraId="610508B9" w14:textId="77777777" w:rsidR="00E1284E" w:rsidRDefault="000C31CE">
      <w:pPr>
        <w:spacing w:after="100" w:line="276" w:lineRule="auto"/>
        <w:jc w:val="both"/>
      </w:pPr>
      <w:r>
        <w:rPr>
          <w:b/>
          <w:bCs/>
          <w:color w:val="1F3864"/>
        </w:rPr>
        <w:t xml:space="preserve">Temperature: </w:t>
      </w:r>
      <w:r>
        <w:t>1 channel; 0—50°C; ±0.1°C; YSI-400.</w:t>
      </w:r>
    </w:p>
    <w:p w14:paraId="192C8CBB" w14:textId="77777777" w:rsidR="00E1284E" w:rsidRDefault="000C31CE">
      <w:pPr>
        <w:spacing w:after="100" w:line="276" w:lineRule="auto"/>
        <w:jc w:val="both"/>
      </w:pPr>
      <w:r>
        <w:rPr>
          <w:b/>
          <w:bCs/>
          <w:color w:val="1F3864"/>
        </w:rPr>
        <w:t>Al</w:t>
      </w:r>
      <w:r>
        <w:rPr>
          <w:b/>
          <w:bCs/>
          <w:color w:val="1F3864"/>
        </w:rPr>
        <w:t xml:space="preserve">arms: </w:t>
      </w:r>
      <w:r>
        <w:t>Three-level per IEC 60601-1-8.</w:t>
      </w:r>
    </w:p>
    <w:p w14:paraId="5D1FAE82" w14:textId="77777777" w:rsidR="00E1284E" w:rsidRDefault="000C31CE">
      <w:pPr>
        <w:spacing w:after="100" w:line="276" w:lineRule="auto"/>
        <w:jc w:val="both"/>
      </w:pPr>
      <w:r>
        <w:rPr>
          <w:b/>
          <w:bCs/>
          <w:color w:val="1F3864"/>
        </w:rPr>
        <w:t xml:space="preserve">Power: </w:t>
      </w:r>
      <w:r>
        <w:t>100—240 VAC 50/60 Hz; Li-ion ≥ 2 h; charge ≤ 6 h.</w:t>
      </w:r>
    </w:p>
    <w:p w14:paraId="2376A37F" w14:textId="77777777" w:rsidR="00E1284E" w:rsidRDefault="000C31CE">
      <w:pPr>
        <w:spacing w:after="100" w:line="276" w:lineRule="auto"/>
        <w:jc w:val="both"/>
      </w:pPr>
      <w:r>
        <w:rPr>
          <w:b/>
          <w:bCs/>
          <w:color w:val="1F3864"/>
        </w:rPr>
        <w:t xml:space="preserve">Connectivity: </w:t>
      </w:r>
      <w:r>
        <w:t>USB, Ethernet, Wi-Fi (optional), HL7.</w:t>
      </w:r>
    </w:p>
    <w:p w14:paraId="196AF2B1" w14:textId="77777777" w:rsidR="00E1284E" w:rsidRDefault="000C31CE">
      <w:pPr>
        <w:spacing w:after="100" w:line="276" w:lineRule="auto"/>
        <w:jc w:val="both"/>
      </w:pPr>
      <w:r>
        <w:rPr>
          <w:b/>
          <w:bCs/>
          <w:color w:val="1F3864"/>
        </w:rPr>
        <w:t xml:space="preserve">Environmental: </w:t>
      </w:r>
      <w:r>
        <w:t>5—40°C; RH 15—95% NC.</w:t>
      </w:r>
    </w:p>
    <w:p w14:paraId="36ED2294" w14:textId="77777777" w:rsidR="00E1284E" w:rsidRDefault="000C31CE">
      <w:pPr>
        <w:spacing w:after="100" w:line="276" w:lineRule="auto"/>
        <w:jc w:val="both"/>
      </w:pPr>
      <w:r>
        <w:rPr>
          <w:b/>
          <w:bCs/>
          <w:color w:val="1F3864"/>
        </w:rPr>
        <w:t xml:space="preserve">Physical: </w:t>
      </w:r>
      <w:r>
        <w:t>≈ 4—7 kg; IPX1 minimum.</w:t>
      </w:r>
    </w:p>
    <w:p w14:paraId="42545D09" w14:textId="77777777" w:rsidR="00E1284E" w:rsidRDefault="000C31CE">
      <w:pPr>
        <w:spacing w:after="100" w:line="276" w:lineRule="auto"/>
        <w:jc w:val="both"/>
      </w:pPr>
      <w:r>
        <w:rPr>
          <w:b/>
          <w:bCs/>
          <w:color w:val="1F3864"/>
        </w:rPr>
        <w:t xml:space="preserve">Applicable Standards: </w:t>
      </w:r>
      <w:r>
        <w:t>IEC 60601-1, 6060</w:t>
      </w:r>
      <w:r>
        <w:t>1-1-2, 60601-1-8, 60601-2-27, 60601-2-49, IEC 80601-2-30, ISO 80601-2-61, IEC 62304, ISO 13485, ISO 14971, CE MDR/FDA.</w:t>
      </w:r>
    </w:p>
    <w:p w14:paraId="3981F0DF" w14:textId="77777777" w:rsidR="00E1284E" w:rsidRDefault="000C31CE">
      <w:pPr>
        <w:pStyle w:val="Heading2"/>
        <w:pBdr>
          <w:bottom w:val="single" w:sz="6" w:space="3" w:color="2E5AAC"/>
        </w:pBdr>
      </w:pPr>
      <w:bookmarkStart w:id="68" w:name="_Toc235444576"/>
      <w:r>
        <w:t>9.3 Standard Accessories</w:t>
      </w:r>
      <w:bookmarkEnd w:id="68"/>
    </w:p>
    <w:p w14:paraId="4902633E" w14:textId="77777777" w:rsidR="00E1284E" w:rsidRDefault="000C31CE">
      <w:pPr>
        <w:pStyle w:val="ListParagraph"/>
        <w:numPr>
          <w:ilvl w:val="0"/>
          <w:numId w:val="3"/>
        </w:numPr>
        <w:spacing w:after="60" w:line="276" w:lineRule="auto"/>
        <w:jc w:val="both"/>
      </w:pPr>
      <w:r>
        <w:rPr>
          <w:b/>
          <w:bCs/>
        </w:rPr>
        <w:t>3/5-lead ECG Patient Cable and Lead Wire Set</w:t>
      </w:r>
      <w:r>
        <w:t xml:space="preserve"> — Defib-protected; AAMI/IEC color-coded; latex-free; ≥ 2.5 m; reusa</w:t>
      </w:r>
      <w:r>
        <w:t>ble.</w:t>
      </w:r>
    </w:p>
    <w:p w14:paraId="7BA61F41" w14:textId="77777777" w:rsidR="00E1284E" w:rsidRDefault="000C31CE">
      <w:pPr>
        <w:pStyle w:val="ListParagraph"/>
        <w:numPr>
          <w:ilvl w:val="0"/>
          <w:numId w:val="3"/>
        </w:numPr>
        <w:spacing w:after="60" w:line="276" w:lineRule="auto"/>
        <w:jc w:val="both"/>
      </w:pPr>
      <w:r>
        <w:rPr>
          <w:b/>
          <w:bCs/>
        </w:rPr>
        <w:t>Reusable Adult SpO₂ Finger Sensor with Extension Cable</w:t>
      </w:r>
      <w:r>
        <w:t xml:space="preserve"> — Standard dual-wavelength; total ≥ 3.0 m.</w:t>
      </w:r>
    </w:p>
    <w:p w14:paraId="2F0A09BC" w14:textId="77777777" w:rsidR="00E1284E" w:rsidRDefault="000C31CE">
      <w:pPr>
        <w:pStyle w:val="ListParagraph"/>
        <w:numPr>
          <w:ilvl w:val="0"/>
          <w:numId w:val="3"/>
        </w:numPr>
        <w:spacing w:after="60" w:line="276" w:lineRule="auto"/>
        <w:jc w:val="both"/>
      </w:pPr>
      <w:r>
        <w:rPr>
          <w:b/>
          <w:bCs/>
        </w:rPr>
        <w:t>Reusable Adult NIBP Cuff with Air Hose</w:t>
      </w:r>
      <w:r>
        <w:t xml:space="preserve"> — Adult standard 25—35 cm; latex-free; ≥ 3.0 m hose.</w:t>
      </w:r>
    </w:p>
    <w:p w14:paraId="2F24345C" w14:textId="77777777" w:rsidR="00E1284E" w:rsidRDefault="000C31CE">
      <w:pPr>
        <w:pStyle w:val="ListParagraph"/>
        <w:numPr>
          <w:ilvl w:val="0"/>
          <w:numId w:val="3"/>
        </w:numPr>
        <w:spacing w:after="60" w:line="276" w:lineRule="auto"/>
        <w:jc w:val="both"/>
      </w:pPr>
      <w:r>
        <w:rPr>
          <w:b/>
          <w:bCs/>
        </w:rPr>
        <w:t>Reusable Temperature Probe</w:t>
      </w:r>
      <w:r>
        <w:t xml:space="preserve"> — </w:t>
      </w:r>
      <w:r>
        <w:t>YSI-400 compatible; ≥ 3.0 m cable.</w:t>
      </w:r>
    </w:p>
    <w:p w14:paraId="1AF976B4" w14:textId="77777777" w:rsidR="00E1284E" w:rsidRDefault="000C31CE">
      <w:pPr>
        <w:pStyle w:val="ListParagraph"/>
        <w:numPr>
          <w:ilvl w:val="0"/>
          <w:numId w:val="3"/>
        </w:numPr>
        <w:spacing w:after="60" w:line="276" w:lineRule="auto"/>
        <w:jc w:val="both"/>
      </w:pPr>
      <w:r>
        <w:rPr>
          <w:b/>
          <w:bCs/>
        </w:rPr>
        <w:t>Integrated Rechargeable Battery Pack</w:t>
      </w:r>
      <w:r>
        <w:t xml:space="preserve"> — ≥ 2 h; ≥ 500 cycles.</w:t>
      </w:r>
    </w:p>
    <w:p w14:paraId="6F4BA397" w14:textId="77777777" w:rsidR="00E1284E" w:rsidRDefault="000C31CE">
      <w:pPr>
        <w:pStyle w:val="ListParagraph"/>
        <w:numPr>
          <w:ilvl w:val="0"/>
          <w:numId w:val="3"/>
        </w:numPr>
        <w:spacing w:after="60" w:line="276" w:lineRule="auto"/>
        <w:jc w:val="both"/>
      </w:pPr>
      <w:r>
        <w:rPr>
          <w:b/>
          <w:bCs/>
        </w:rPr>
        <w:t>Bedside Rail Mounting Bracket</w:t>
      </w:r>
      <w:r>
        <w:t xml:space="preserve"> — Adjustable; 25/38 mm rail compatible.</w:t>
      </w:r>
    </w:p>
    <w:p w14:paraId="43CFCDA5" w14:textId="77777777" w:rsidR="00E1284E" w:rsidRDefault="000C31CE">
      <w:pPr>
        <w:pStyle w:val="Heading2"/>
        <w:pBdr>
          <w:bottom w:val="single" w:sz="6" w:space="3" w:color="2E5AAC"/>
        </w:pBdr>
      </w:pPr>
      <w:bookmarkStart w:id="69" w:name="_Toc235444577"/>
      <w:r>
        <w:t>9.4 Installation Requirements</w:t>
      </w:r>
      <w:bookmarkEnd w:id="69"/>
    </w:p>
    <w:p w14:paraId="1610FB1A" w14:textId="77777777" w:rsidR="00E1284E" w:rsidRDefault="000C31CE">
      <w:pPr>
        <w:spacing w:after="100" w:line="276" w:lineRule="auto"/>
        <w:jc w:val="both"/>
      </w:pPr>
      <w:r>
        <w:t>Medical-grade 100—240 VAC outlets; equipotential grounding; n</w:t>
      </w:r>
      <w:r>
        <w:t>etwork drop or Wi-Fi; ambient 18—27°C; RH 30—70%.</w:t>
      </w:r>
    </w:p>
    <w:p w14:paraId="247DC4DA" w14:textId="77777777" w:rsidR="00E1284E" w:rsidRDefault="000C31CE">
      <w:pPr>
        <w:pStyle w:val="Heading2"/>
        <w:pBdr>
          <w:bottom w:val="single" w:sz="6" w:space="3" w:color="2E5AAC"/>
        </w:pBdr>
      </w:pPr>
      <w:bookmarkStart w:id="70" w:name="_Toc235444578"/>
      <w:r>
        <w:t>9.5 Documentation</w:t>
      </w:r>
      <w:bookmarkEnd w:id="70"/>
    </w:p>
    <w:p w14:paraId="07F59FB6" w14:textId="77777777" w:rsidR="00E1284E" w:rsidRDefault="000C31CE">
      <w:pPr>
        <w:spacing w:after="100" w:line="276" w:lineRule="auto"/>
        <w:jc w:val="both"/>
      </w:pPr>
      <w:r>
        <w:t>Complete standard set.</w:t>
      </w:r>
    </w:p>
    <w:p w14:paraId="74FCCBA7" w14:textId="77777777" w:rsidR="00E1284E" w:rsidRDefault="000C31CE">
      <w:pPr>
        <w:pStyle w:val="Heading2"/>
        <w:pBdr>
          <w:bottom w:val="single" w:sz="6" w:space="3" w:color="2E5AAC"/>
        </w:pBdr>
      </w:pPr>
      <w:bookmarkStart w:id="71" w:name="_Toc235444579"/>
      <w:r>
        <w:t>9.6 Training</w:t>
      </w:r>
      <w:bookmarkEnd w:id="71"/>
    </w:p>
    <w:p w14:paraId="211DAAE6" w14:textId="77777777" w:rsidR="00E1284E" w:rsidRDefault="000C31CE">
      <w:pPr>
        <w:spacing w:after="100" w:line="276" w:lineRule="auto"/>
        <w:jc w:val="both"/>
      </w:pPr>
      <w:r>
        <w:t>Clinical, BME, PM, troubleshooting training with certificates.</w:t>
      </w:r>
    </w:p>
    <w:p w14:paraId="0A31FC52" w14:textId="77777777" w:rsidR="00E1284E" w:rsidRDefault="000C31CE">
      <w:pPr>
        <w:pStyle w:val="Heading2"/>
        <w:pBdr>
          <w:bottom w:val="single" w:sz="6" w:space="3" w:color="2E5AAC"/>
        </w:pBdr>
      </w:pPr>
      <w:bookmarkStart w:id="72" w:name="_Toc235444580"/>
      <w:r>
        <w:t>9.7 Warranty</w:t>
      </w:r>
      <w:bookmarkEnd w:id="72"/>
    </w:p>
    <w:p w14:paraId="3AA98332" w14:textId="77777777" w:rsidR="00E1284E" w:rsidRDefault="000C31CE">
      <w:pPr>
        <w:spacing w:after="100" w:line="276" w:lineRule="auto"/>
        <w:jc w:val="both"/>
      </w:pPr>
      <w:r>
        <w:t>Minimum 2 years comprehensive.</w:t>
      </w:r>
    </w:p>
    <w:p w14:paraId="141AF1DA" w14:textId="77777777" w:rsidR="00E1284E" w:rsidRDefault="000C31CE">
      <w:r>
        <w:br w:type="page"/>
      </w:r>
    </w:p>
    <w:p w14:paraId="68BD061E" w14:textId="77777777" w:rsidR="00E1284E" w:rsidRDefault="000C31CE">
      <w:pPr>
        <w:pStyle w:val="Heading1"/>
        <w:shd w:val="clear" w:color="auto" w:fill="1F3864"/>
        <w:ind w:left="200" w:right="200"/>
      </w:pPr>
      <w:bookmarkStart w:id="73" w:name="_Toc235444581"/>
      <w:r>
        <w:t>10. Hemodynamic Monitor with Cardiac Output</w:t>
      </w:r>
      <w:bookmarkEnd w:id="73"/>
    </w:p>
    <w:p w14:paraId="36A0A981" w14:textId="77777777" w:rsidR="00E1284E" w:rsidRDefault="000C31CE">
      <w:pPr>
        <w:spacing w:before="60" w:after="240"/>
      </w:pPr>
      <w:r>
        <w:rPr>
          <w:i/>
          <w:iCs/>
          <w:color w:val="595959"/>
        </w:rPr>
        <w:t>Quantity: 2</w:t>
      </w:r>
    </w:p>
    <w:p w14:paraId="4C939653" w14:textId="77777777" w:rsidR="00E1284E" w:rsidRDefault="000C31CE">
      <w:pPr>
        <w:pStyle w:val="Heading2"/>
        <w:pBdr>
          <w:bottom w:val="single" w:sz="6" w:space="3" w:color="2E5AAC"/>
        </w:pBdr>
      </w:pPr>
      <w:bookmarkStart w:id="74" w:name="_Toc235444582"/>
      <w:r>
        <w:t>10.1 Clinical &amp; Functional Specifications</w:t>
      </w:r>
      <w:bookmarkEnd w:id="74"/>
    </w:p>
    <w:p w14:paraId="54FACD89" w14:textId="77777777" w:rsidR="00E1284E" w:rsidRDefault="000C31CE">
      <w:pPr>
        <w:spacing w:after="100" w:line="276" w:lineRule="auto"/>
        <w:jc w:val="both"/>
      </w:pPr>
      <w:r>
        <w:t>Advanced hemodynamic monitor for continuous and intermittent measurement of cardiac output and derived hemodynamic parameters in critically ill and complex cardiac patients. Shall support thermodilutio</w:t>
      </w:r>
      <w:r>
        <w:t>n technique (bolus and/or continuous), and, where offered, additional less-invasive techniques (pulse contour analysis or equivalent). Continuous simultaneous monitoring of ECG, HR, SpO₂, minimum 2 IBP channels, temperature, and cardiac output with automat</w:t>
      </w:r>
      <w:r>
        <w:t>ic calculation of derived parameters: cardiac index (CI), stroke volume (SV), stroke volume index (SVI), systemic vascular resistance (SVR), SVRI, pulmonary vascular resistance (PVR), left/right cardiac work indices, oxygen delivery (DO₂), oxygen consumpti</w:t>
      </w:r>
      <w:r>
        <w:t>on (VO₂), and extraction ratio. Trend storage ≥ 96 hours; hemodynamic calculation package; HL7 EMR interfacing; touchscreen operation.</w:t>
      </w:r>
    </w:p>
    <w:p w14:paraId="34ABE360" w14:textId="77777777" w:rsidR="00E1284E" w:rsidRDefault="000C31CE">
      <w:pPr>
        <w:pStyle w:val="Heading2"/>
        <w:pBdr>
          <w:bottom w:val="single" w:sz="6" w:space="3" w:color="2E5AAC"/>
        </w:pBdr>
      </w:pPr>
      <w:bookmarkStart w:id="75" w:name="_Toc235444583"/>
      <w:r>
        <w:t>10.2 Engineering Technical Specifications</w:t>
      </w:r>
      <w:bookmarkEnd w:id="75"/>
    </w:p>
    <w:p w14:paraId="413EB536" w14:textId="77777777" w:rsidR="00E1284E" w:rsidRDefault="000C31CE">
      <w:pPr>
        <w:spacing w:after="100" w:line="276" w:lineRule="auto"/>
        <w:jc w:val="both"/>
      </w:pPr>
      <w:r>
        <w:rPr>
          <w:b/>
          <w:bCs/>
          <w:color w:val="1F3864"/>
        </w:rPr>
        <w:t xml:space="preserve">Display: </w:t>
      </w:r>
      <w:r>
        <w:t>≥ 15-inch high-resolution color TFT LCD; ≥ 1280 × 800; capacitive mult</w:t>
      </w:r>
      <w:r>
        <w:t>i-touch touchscreen; anti-glare.</w:t>
      </w:r>
    </w:p>
    <w:p w14:paraId="1DBAC291" w14:textId="77777777" w:rsidR="00E1284E" w:rsidRDefault="000C31CE">
      <w:pPr>
        <w:spacing w:after="100" w:line="276" w:lineRule="auto"/>
        <w:jc w:val="both"/>
      </w:pPr>
      <w:r>
        <w:rPr>
          <w:b/>
          <w:bCs/>
          <w:color w:val="1F3864"/>
        </w:rPr>
        <w:t xml:space="preserve">Cardiac Output (Thermodilution): </w:t>
      </w:r>
      <w:r>
        <w:t>Range 0.1—20 L/min; accuracy ±5% or ±0.2 L/min; injectate temperature range 0—27°C; automatic averaging of multiple bolus measurements.</w:t>
      </w:r>
    </w:p>
    <w:p w14:paraId="20C7085F" w14:textId="77777777" w:rsidR="00E1284E" w:rsidRDefault="000C31CE">
      <w:pPr>
        <w:spacing w:after="100" w:line="276" w:lineRule="auto"/>
        <w:jc w:val="both"/>
      </w:pPr>
      <w:r>
        <w:rPr>
          <w:b/>
          <w:bCs/>
          <w:color w:val="1F3864"/>
        </w:rPr>
        <w:t xml:space="preserve">IBP: </w:t>
      </w:r>
      <w:r>
        <w:t>≥ 2 channels (4 preferred); range −50 to +300 mmH</w:t>
      </w:r>
      <w:r>
        <w:t>g; ±2% or ±1 mmHg; 5 μV/V/mmHg transducer compatible.</w:t>
      </w:r>
    </w:p>
    <w:p w14:paraId="0E98FA3C" w14:textId="77777777" w:rsidR="00E1284E" w:rsidRDefault="000C31CE">
      <w:pPr>
        <w:spacing w:after="100" w:line="276" w:lineRule="auto"/>
        <w:jc w:val="both"/>
      </w:pPr>
      <w:r>
        <w:rPr>
          <w:b/>
          <w:bCs/>
          <w:color w:val="1F3864"/>
        </w:rPr>
        <w:t xml:space="preserve">ECG: </w:t>
      </w:r>
      <w:r>
        <w:t>3/5-lead; 0.05—150 Hz; HR 15—300 bpm ±1 bpm/±1%; defib-proof.</w:t>
      </w:r>
    </w:p>
    <w:p w14:paraId="1DC47B7C" w14:textId="77777777" w:rsidR="00E1284E" w:rsidRDefault="000C31CE">
      <w:pPr>
        <w:spacing w:after="100" w:line="276" w:lineRule="auto"/>
        <w:jc w:val="both"/>
      </w:pPr>
      <w:r>
        <w:rPr>
          <w:b/>
          <w:bCs/>
          <w:color w:val="1F3864"/>
        </w:rPr>
        <w:t xml:space="preserve">SpO₂: </w:t>
      </w:r>
      <w:r>
        <w:t>0—100%, ±2% (70—100%).</w:t>
      </w:r>
    </w:p>
    <w:p w14:paraId="15C1F38E" w14:textId="77777777" w:rsidR="00E1284E" w:rsidRDefault="000C31CE">
      <w:pPr>
        <w:spacing w:after="100" w:line="276" w:lineRule="auto"/>
        <w:jc w:val="both"/>
      </w:pPr>
      <w:r>
        <w:rPr>
          <w:b/>
          <w:bCs/>
          <w:color w:val="1F3864"/>
        </w:rPr>
        <w:t xml:space="preserve">Temperature: </w:t>
      </w:r>
      <w:r>
        <w:t>≥ 2 channels; 0—50°C; ±0.1°C.</w:t>
      </w:r>
    </w:p>
    <w:p w14:paraId="4CA94835" w14:textId="77777777" w:rsidR="00E1284E" w:rsidRDefault="000C31CE">
      <w:pPr>
        <w:spacing w:after="100" w:line="276" w:lineRule="auto"/>
        <w:jc w:val="both"/>
      </w:pPr>
      <w:r>
        <w:rPr>
          <w:b/>
          <w:bCs/>
          <w:color w:val="1F3864"/>
        </w:rPr>
        <w:t xml:space="preserve">Derived Hemodynamic Parameters: </w:t>
      </w:r>
      <w:r>
        <w:t>CI, SV, SVI, SVR, SVRI, PVR, LCW, RCW, LVSW, RVSW, DO₂, VO₂, O₂ER, and configurable additional parameters.</w:t>
      </w:r>
    </w:p>
    <w:p w14:paraId="1543E6E2" w14:textId="77777777" w:rsidR="00E1284E" w:rsidRDefault="000C31CE">
      <w:pPr>
        <w:spacing w:after="100" w:line="276" w:lineRule="auto"/>
        <w:jc w:val="both"/>
      </w:pPr>
      <w:r>
        <w:rPr>
          <w:b/>
          <w:bCs/>
          <w:color w:val="1F3864"/>
        </w:rPr>
        <w:t xml:space="preserve">Alarms: </w:t>
      </w:r>
      <w:r>
        <w:t>Three-level per IEC 60601-1-8.</w:t>
      </w:r>
    </w:p>
    <w:p w14:paraId="68FD2678" w14:textId="77777777" w:rsidR="00E1284E" w:rsidRDefault="000C31CE">
      <w:pPr>
        <w:spacing w:after="100" w:line="276" w:lineRule="auto"/>
        <w:jc w:val="both"/>
      </w:pPr>
      <w:r>
        <w:rPr>
          <w:b/>
          <w:bCs/>
          <w:color w:val="1F3864"/>
        </w:rPr>
        <w:t xml:space="preserve">Power: </w:t>
      </w:r>
      <w:r>
        <w:t>100—240 VAC 50/60 Hz; Li-ion ≥ 2 h; charge ≤ 6 h.</w:t>
      </w:r>
    </w:p>
    <w:p w14:paraId="52B9B68A" w14:textId="77777777" w:rsidR="00E1284E" w:rsidRDefault="000C31CE">
      <w:pPr>
        <w:spacing w:after="100" w:line="276" w:lineRule="auto"/>
        <w:jc w:val="both"/>
      </w:pPr>
      <w:r>
        <w:rPr>
          <w:b/>
          <w:bCs/>
          <w:color w:val="1F3864"/>
        </w:rPr>
        <w:t xml:space="preserve">Connectivity: </w:t>
      </w:r>
      <w:r>
        <w:t>USB ×2, Ethernet, Wi-Fi 802.11 a/b/g/n, HL7-capable.</w:t>
      </w:r>
    </w:p>
    <w:p w14:paraId="399CAA05" w14:textId="77777777" w:rsidR="00E1284E" w:rsidRDefault="000C31CE">
      <w:pPr>
        <w:spacing w:after="100" w:line="276" w:lineRule="auto"/>
        <w:jc w:val="both"/>
      </w:pPr>
      <w:r>
        <w:rPr>
          <w:b/>
          <w:bCs/>
          <w:color w:val="1F3864"/>
        </w:rPr>
        <w:t xml:space="preserve">Environmental: </w:t>
      </w:r>
      <w:r>
        <w:t>5—40°C; RH 15—95% NC.</w:t>
      </w:r>
    </w:p>
    <w:p w14:paraId="4A334C25" w14:textId="77777777" w:rsidR="00E1284E" w:rsidRDefault="000C31CE">
      <w:pPr>
        <w:spacing w:after="100" w:line="276" w:lineRule="auto"/>
        <w:jc w:val="both"/>
      </w:pPr>
      <w:r>
        <w:rPr>
          <w:b/>
          <w:bCs/>
          <w:color w:val="1F3864"/>
        </w:rPr>
        <w:t xml:space="preserve">Physical: </w:t>
      </w:r>
      <w:r>
        <w:t>Mobile stand-mounted; monitor unit ≈ 5—10 kg.</w:t>
      </w:r>
    </w:p>
    <w:p w14:paraId="2CFD087A" w14:textId="77777777" w:rsidR="00E1284E" w:rsidRDefault="000C31CE">
      <w:pPr>
        <w:spacing w:after="100" w:line="276" w:lineRule="auto"/>
        <w:jc w:val="both"/>
      </w:pPr>
      <w:r>
        <w:rPr>
          <w:b/>
          <w:bCs/>
          <w:color w:val="1F3864"/>
        </w:rPr>
        <w:t xml:space="preserve">Applicable Standards: </w:t>
      </w:r>
      <w:r>
        <w:t xml:space="preserve">IEC 60601-1, 60601-1-2, </w:t>
      </w:r>
      <w:r>
        <w:t>60601-1-8, 60601-2-27, 60601-2-34, 60601-2-49, IEC 80601-2-30, ISO 80601-2-61, IEC 62304, ISO 13485, ISO 14971, CE MDR/FDA.</w:t>
      </w:r>
    </w:p>
    <w:p w14:paraId="023AEC6B" w14:textId="77777777" w:rsidR="00E1284E" w:rsidRDefault="000C31CE">
      <w:pPr>
        <w:pStyle w:val="Heading2"/>
        <w:pBdr>
          <w:bottom w:val="single" w:sz="6" w:space="3" w:color="2E5AAC"/>
        </w:pBdr>
      </w:pPr>
      <w:bookmarkStart w:id="76" w:name="_Toc235444584"/>
      <w:r>
        <w:t>10.3 Standard Accessories</w:t>
      </w:r>
      <w:bookmarkEnd w:id="76"/>
    </w:p>
    <w:p w14:paraId="298C6BE9" w14:textId="77777777" w:rsidR="00E1284E" w:rsidRDefault="000C31CE">
      <w:pPr>
        <w:pStyle w:val="ListParagraph"/>
        <w:numPr>
          <w:ilvl w:val="0"/>
          <w:numId w:val="3"/>
        </w:numPr>
        <w:spacing w:after="60" w:line="276" w:lineRule="auto"/>
        <w:jc w:val="both"/>
      </w:pPr>
      <w:r>
        <w:rPr>
          <w:b/>
          <w:bCs/>
        </w:rPr>
        <w:t>Cardiac Output (CO) Interface Cable</w:t>
      </w:r>
      <w:r>
        <w:t xml:space="preserve"> — Shielded reusable cable compatible with standard thermodilution cath</w:t>
      </w:r>
      <w:r>
        <w:t>eters; defib-protected; ≥ 3.0 m.</w:t>
      </w:r>
    </w:p>
    <w:p w14:paraId="0B14957A" w14:textId="77777777" w:rsidR="00E1284E" w:rsidRDefault="000C31CE">
      <w:pPr>
        <w:pStyle w:val="ListParagraph"/>
        <w:numPr>
          <w:ilvl w:val="0"/>
          <w:numId w:val="3"/>
        </w:numPr>
        <w:spacing w:after="60" w:line="276" w:lineRule="auto"/>
        <w:jc w:val="both"/>
      </w:pPr>
      <w:r>
        <w:rPr>
          <w:b/>
          <w:bCs/>
        </w:rPr>
        <w:t>Thermistor Sensor Cable and Injectate Temperature Probe Kit</w:t>
      </w:r>
      <w:r>
        <w:t xml:space="preserve"> — Complete kit with in-line injectate temperature sensor for room-temperature and cold injectate operation; reusable cables ≥ 3.0 m.</w:t>
      </w:r>
    </w:p>
    <w:p w14:paraId="2FB72CE8" w14:textId="77777777" w:rsidR="00E1284E" w:rsidRDefault="000C31CE">
      <w:pPr>
        <w:pStyle w:val="ListParagraph"/>
        <w:numPr>
          <w:ilvl w:val="0"/>
          <w:numId w:val="3"/>
        </w:numPr>
        <w:spacing w:after="60" w:line="276" w:lineRule="auto"/>
        <w:jc w:val="both"/>
      </w:pPr>
      <w:r>
        <w:rPr>
          <w:b/>
          <w:bCs/>
        </w:rPr>
        <w:t>Dual IBP Interface Cables</w:t>
      </w:r>
      <w:r>
        <w:t xml:space="preserve"> — 2 </w:t>
      </w:r>
      <w:r>
        <w:t>shielded reusable cables; 5 μV/V/mmHg compatible; ≥ 3.0 m.</w:t>
      </w:r>
    </w:p>
    <w:p w14:paraId="214293FA" w14:textId="77777777" w:rsidR="00E1284E" w:rsidRDefault="000C31CE">
      <w:pPr>
        <w:pStyle w:val="ListParagraph"/>
        <w:numPr>
          <w:ilvl w:val="0"/>
          <w:numId w:val="3"/>
        </w:numPr>
        <w:spacing w:after="60" w:line="276" w:lineRule="auto"/>
        <w:jc w:val="both"/>
      </w:pPr>
      <w:r>
        <w:rPr>
          <w:b/>
          <w:bCs/>
        </w:rPr>
        <w:t>High-Resolution Display Monitor with Touchscreen Control</w:t>
      </w:r>
      <w:r>
        <w:t xml:space="preserve"> — Integrated as per system architecture; ≥ 15-inch; ≥ 1280 × 800; capacitive multi-touch.</w:t>
      </w:r>
    </w:p>
    <w:p w14:paraId="1233B38B" w14:textId="77777777" w:rsidR="00E1284E" w:rsidRDefault="000C31CE">
      <w:pPr>
        <w:pStyle w:val="ListParagraph"/>
        <w:numPr>
          <w:ilvl w:val="0"/>
          <w:numId w:val="3"/>
        </w:numPr>
        <w:spacing w:after="60" w:line="276" w:lineRule="auto"/>
        <w:jc w:val="both"/>
      </w:pPr>
      <w:r>
        <w:rPr>
          <w:b/>
          <w:bCs/>
        </w:rPr>
        <w:t>Integrated Rechargeable Battery Pack</w:t>
      </w:r>
      <w:r>
        <w:t xml:space="preserve"> — ≥ 2 h runti</w:t>
      </w:r>
      <w:r>
        <w:t>me; ≥ 500 cycles.</w:t>
      </w:r>
    </w:p>
    <w:p w14:paraId="647B872D" w14:textId="77777777" w:rsidR="00E1284E" w:rsidRDefault="000C31CE">
      <w:pPr>
        <w:pStyle w:val="ListParagraph"/>
        <w:numPr>
          <w:ilvl w:val="0"/>
          <w:numId w:val="3"/>
        </w:numPr>
        <w:spacing w:after="60" w:line="276" w:lineRule="auto"/>
        <w:jc w:val="both"/>
      </w:pPr>
      <w:r>
        <w:rPr>
          <w:b/>
          <w:bCs/>
        </w:rPr>
        <w:t>Mobile Roll Stand with Accessory Basket</w:t>
      </w:r>
      <w:r>
        <w:t xml:space="preserve"> — 5-caster antimicrobial finish base; ≥ 2 locking casters; adjustable height; integrated basket; load-rated for monitor with modules.</w:t>
      </w:r>
    </w:p>
    <w:p w14:paraId="71FDC593" w14:textId="77777777" w:rsidR="00E1284E" w:rsidRDefault="000C31CE">
      <w:pPr>
        <w:pStyle w:val="Heading2"/>
        <w:pBdr>
          <w:bottom w:val="single" w:sz="6" w:space="3" w:color="2E5AAC"/>
        </w:pBdr>
      </w:pPr>
      <w:bookmarkStart w:id="77" w:name="_Toc235444585"/>
      <w:r>
        <w:t>10.4 Installation Requirements</w:t>
      </w:r>
      <w:bookmarkEnd w:id="77"/>
    </w:p>
    <w:p w14:paraId="2F919EC0" w14:textId="77777777" w:rsidR="00E1284E" w:rsidRDefault="000C31CE">
      <w:pPr>
        <w:spacing w:after="100" w:line="276" w:lineRule="auto"/>
        <w:jc w:val="both"/>
      </w:pPr>
      <w:r>
        <w:t>Medical-grade 100—240 VAC outlets</w:t>
      </w:r>
      <w:r>
        <w:t>; UPS backup recommended; equipotential grounding per IEC 60601-1; network drop for HL7 EMR interfacing; ambient 18—27°C; RH 30—70%.</w:t>
      </w:r>
    </w:p>
    <w:p w14:paraId="0083F974" w14:textId="77777777" w:rsidR="00E1284E" w:rsidRDefault="000C31CE">
      <w:pPr>
        <w:pStyle w:val="Heading2"/>
        <w:pBdr>
          <w:bottom w:val="single" w:sz="6" w:space="3" w:color="2E5AAC"/>
        </w:pBdr>
      </w:pPr>
      <w:bookmarkStart w:id="78" w:name="_Toc235444586"/>
      <w:r>
        <w:t>10.5 Documentation</w:t>
      </w:r>
      <w:bookmarkEnd w:id="78"/>
    </w:p>
    <w:p w14:paraId="6205987A" w14:textId="77777777" w:rsidR="00E1284E" w:rsidRDefault="000C31CE">
      <w:pPr>
        <w:spacing w:after="100" w:line="276" w:lineRule="auto"/>
        <w:jc w:val="both"/>
      </w:pPr>
      <w:r>
        <w:t>Complete standard set with CO calibration documentation.</w:t>
      </w:r>
    </w:p>
    <w:p w14:paraId="0BB76926" w14:textId="77777777" w:rsidR="00E1284E" w:rsidRDefault="000C31CE">
      <w:pPr>
        <w:pStyle w:val="Heading2"/>
        <w:pBdr>
          <w:bottom w:val="single" w:sz="6" w:space="3" w:color="2E5AAC"/>
        </w:pBdr>
      </w:pPr>
      <w:bookmarkStart w:id="79" w:name="_Toc235444587"/>
      <w:r>
        <w:t>10.6 Training</w:t>
      </w:r>
      <w:bookmarkEnd w:id="79"/>
    </w:p>
    <w:p w14:paraId="16499A2B" w14:textId="77777777" w:rsidR="00E1284E" w:rsidRDefault="000C31CE">
      <w:pPr>
        <w:spacing w:after="100" w:line="276" w:lineRule="auto"/>
        <w:jc w:val="both"/>
      </w:pPr>
      <w:r>
        <w:t>Clinical (ICU/cardiology), BME, P</w:t>
      </w:r>
      <w:r>
        <w:t>M, troubleshooting training with certificates.</w:t>
      </w:r>
    </w:p>
    <w:p w14:paraId="20AC226A" w14:textId="77777777" w:rsidR="00E1284E" w:rsidRDefault="000C31CE">
      <w:pPr>
        <w:pStyle w:val="Heading2"/>
        <w:pBdr>
          <w:bottom w:val="single" w:sz="6" w:space="3" w:color="2E5AAC"/>
        </w:pBdr>
      </w:pPr>
      <w:bookmarkStart w:id="80" w:name="_Toc235444588"/>
      <w:r>
        <w:t>10.7 Warranty</w:t>
      </w:r>
      <w:bookmarkEnd w:id="80"/>
    </w:p>
    <w:p w14:paraId="06B0F83B" w14:textId="77777777" w:rsidR="00E1284E" w:rsidRDefault="000C31CE">
      <w:pPr>
        <w:spacing w:after="100" w:line="276" w:lineRule="auto"/>
        <w:jc w:val="both"/>
      </w:pPr>
      <w:r>
        <w:t>Minimum 2 years comprehensive.</w:t>
      </w:r>
    </w:p>
    <w:p w14:paraId="4E2F99FE" w14:textId="77777777" w:rsidR="00E1284E" w:rsidRDefault="000C31CE">
      <w:r>
        <w:br w:type="page"/>
      </w:r>
    </w:p>
    <w:p w14:paraId="133385B6" w14:textId="77777777" w:rsidR="00E1284E" w:rsidRDefault="000C31CE">
      <w:pPr>
        <w:pStyle w:val="Heading1"/>
        <w:shd w:val="clear" w:color="auto" w:fill="1F3864"/>
        <w:ind w:left="200" w:right="200"/>
      </w:pPr>
      <w:bookmarkStart w:id="81" w:name="_Toc235444589"/>
      <w:r>
        <w:t>11. Central Monitoring Station</w:t>
      </w:r>
      <w:bookmarkEnd w:id="81"/>
    </w:p>
    <w:p w14:paraId="3A9D41D4" w14:textId="77777777" w:rsidR="00E1284E" w:rsidRDefault="000C31CE">
      <w:pPr>
        <w:spacing w:before="60" w:after="240"/>
      </w:pPr>
      <w:r>
        <w:rPr>
          <w:i/>
          <w:iCs/>
          <w:color w:val="595959"/>
        </w:rPr>
        <w:t>Quantity: 7</w:t>
      </w:r>
    </w:p>
    <w:p w14:paraId="3DF32A06" w14:textId="77777777" w:rsidR="00E1284E" w:rsidRDefault="000C31CE">
      <w:pPr>
        <w:pStyle w:val="Heading2"/>
        <w:pBdr>
          <w:bottom w:val="single" w:sz="6" w:space="3" w:color="2E5AAC"/>
        </w:pBdr>
      </w:pPr>
      <w:bookmarkStart w:id="82" w:name="_Toc235444590"/>
      <w:r>
        <w:t>11.1 Clinical &amp; Functional Specifications</w:t>
      </w:r>
      <w:bookmarkEnd w:id="82"/>
    </w:p>
    <w:p w14:paraId="349FF103" w14:textId="77777777" w:rsidR="00E1284E" w:rsidRDefault="000C31CE">
      <w:pPr>
        <w:spacing w:after="100" w:line="276" w:lineRule="auto"/>
        <w:jc w:val="both"/>
      </w:pPr>
      <w:r>
        <w:t>Networked central monitoring station for continuous simultaneous surveillance of all connected bedside patient monitors within an assigned unit (ICU, CCU, HDU, wards, etc.). Shall display real-time waveforms and numeric parameters of all connected beds, pr</w:t>
      </w:r>
      <w:r>
        <w:t>ovide centralized alarm management with priority classification, allow full-disclosure waveform review, trend and event review, arrhythmia and ST review, printed and electronic reporting, and bidirectional communication with bedside monitors and hospital E</w:t>
      </w:r>
      <w:r>
        <w:t>MR via HL7. Shall support at least the full bed capacity of the connected unit (bed licenses to match tender-specified capacity).</w:t>
      </w:r>
    </w:p>
    <w:p w14:paraId="76EDC8D8" w14:textId="77777777" w:rsidR="00E1284E" w:rsidRDefault="000C31CE">
      <w:pPr>
        <w:pStyle w:val="Heading2"/>
        <w:pBdr>
          <w:bottom w:val="single" w:sz="6" w:space="3" w:color="2E5AAC"/>
        </w:pBdr>
      </w:pPr>
      <w:bookmarkStart w:id="83" w:name="_Toc235444591"/>
      <w:r>
        <w:t>11.2 Engineering Technical Specifications</w:t>
      </w:r>
      <w:bookmarkEnd w:id="83"/>
    </w:p>
    <w:p w14:paraId="1B3EEE9F" w14:textId="77777777" w:rsidR="00E1284E" w:rsidRDefault="000C31CE">
      <w:pPr>
        <w:spacing w:after="100" w:line="276" w:lineRule="auto"/>
        <w:jc w:val="both"/>
      </w:pPr>
      <w:r>
        <w:rPr>
          <w:b/>
          <w:bCs/>
          <w:color w:val="1F3864"/>
        </w:rPr>
        <w:t xml:space="preserve">Workstation: </w:t>
      </w:r>
      <w:r>
        <w:t>Medical/industrial-grade tower workstation; multi-core processor (equiv</w:t>
      </w:r>
      <w:r>
        <w:t>alent to modern quad-core or better); minimum 16 GB RAM; minimum 500 GB SSD storage; redundant storage or backup mechanism preferred; medical-grade or hospital-approved operating system with security patches supported.</w:t>
      </w:r>
    </w:p>
    <w:p w14:paraId="58550FD2" w14:textId="77777777" w:rsidR="00E1284E" w:rsidRDefault="000C31CE">
      <w:pPr>
        <w:spacing w:after="100" w:line="276" w:lineRule="auto"/>
        <w:jc w:val="both"/>
      </w:pPr>
      <w:r>
        <w:rPr>
          <w:b/>
          <w:bCs/>
          <w:color w:val="1F3864"/>
        </w:rPr>
        <w:t xml:space="preserve">Displays: </w:t>
      </w:r>
      <w:r>
        <w:t>Dual 24-inch (or larger) me</w:t>
      </w:r>
      <w:r>
        <w:t>dical-grade LED/LCD monitors; minimum resolution 1920 × 1080 (Full HD) each; ≥ 250 cd/m² brightness; wide viewing angle ≥ 170°; anti-glare surface.</w:t>
      </w:r>
    </w:p>
    <w:p w14:paraId="524CBEC2" w14:textId="77777777" w:rsidR="00E1284E" w:rsidRDefault="000C31CE">
      <w:pPr>
        <w:spacing w:after="100" w:line="276" w:lineRule="auto"/>
        <w:jc w:val="both"/>
      </w:pPr>
      <w:r>
        <w:rPr>
          <w:b/>
          <w:bCs/>
          <w:color w:val="1F3864"/>
        </w:rPr>
        <w:t xml:space="preserve">Software Capacity: </w:t>
      </w:r>
      <w:r>
        <w:t>License for full bed capacity of the connected unit; capable of simultaneous display of a</w:t>
      </w:r>
      <w:r>
        <w:t>ll connected beds with real-time waveforms and numeric parameters; alarm history; full-disclosure waveform storage minimum 72 hours per bed; trend storage minimum 168 hours per bed; ST and arrhythmia review; printable reports.</w:t>
      </w:r>
    </w:p>
    <w:p w14:paraId="653EFFA7" w14:textId="77777777" w:rsidR="00E1284E" w:rsidRDefault="000C31CE">
      <w:pPr>
        <w:spacing w:after="100" w:line="276" w:lineRule="auto"/>
        <w:jc w:val="both"/>
      </w:pPr>
      <w:r>
        <w:rPr>
          <w:b/>
          <w:bCs/>
          <w:color w:val="1F3864"/>
        </w:rPr>
        <w:t xml:space="preserve">Networking: </w:t>
      </w:r>
      <w:r>
        <w:t>Wired Gigabit Eth</w:t>
      </w:r>
      <w:r>
        <w:t>ernet; wireless via router or access point per site requirement; HL7 EMR gateway; DICOM-optional.</w:t>
      </w:r>
    </w:p>
    <w:p w14:paraId="3CE28814" w14:textId="77777777" w:rsidR="00E1284E" w:rsidRDefault="000C31CE">
      <w:pPr>
        <w:spacing w:after="100" w:line="276" w:lineRule="auto"/>
        <w:jc w:val="both"/>
      </w:pPr>
      <w:r>
        <w:rPr>
          <w:b/>
          <w:bCs/>
          <w:color w:val="1F3864"/>
        </w:rPr>
        <w:t xml:space="preserve">Alarms: </w:t>
      </w:r>
      <w:r>
        <w:t xml:space="preserve">Centralized alarm management with visual and audible indication; three-level priority per IEC 60601-1-8; alarm forwarding to nurse station and mobile </w:t>
      </w:r>
      <w:r>
        <w:t>devices (optional).</w:t>
      </w:r>
    </w:p>
    <w:p w14:paraId="598B3C02" w14:textId="77777777" w:rsidR="00E1284E" w:rsidRDefault="000C31CE">
      <w:pPr>
        <w:spacing w:after="100" w:line="276" w:lineRule="auto"/>
        <w:jc w:val="both"/>
      </w:pPr>
      <w:r>
        <w:rPr>
          <w:b/>
          <w:bCs/>
          <w:color w:val="1F3864"/>
        </w:rPr>
        <w:t xml:space="preserve">Peripherals: </w:t>
      </w:r>
      <w:r>
        <w:t>Alphanumeric keyboard, optical mouse, laser report printer, UPS with surge protection.</w:t>
      </w:r>
    </w:p>
    <w:p w14:paraId="4D8A0346" w14:textId="77777777" w:rsidR="00E1284E" w:rsidRDefault="000C31CE">
      <w:pPr>
        <w:spacing w:after="100" w:line="276" w:lineRule="auto"/>
        <w:jc w:val="both"/>
      </w:pPr>
      <w:r>
        <w:rPr>
          <w:b/>
          <w:bCs/>
          <w:color w:val="1F3864"/>
        </w:rPr>
        <w:t xml:space="preserve">Power: </w:t>
      </w:r>
      <w:r>
        <w:t>100—240 VAC 50/60 Hz; connection to hospital UPS.</w:t>
      </w:r>
    </w:p>
    <w:p w14:paraId="42AC7982" w14:textId="77777777" w:rsidR="00E1284E" w:rsidRDefault="000C31CE">
      <w:pPr>
        <w:spacing w:after="100" w:line="276" w:lineRule="auto"/>
        <w:jc w:val="both"/>
      </w:pPr>
      <w:r>
        <w:rPr>
          <w:b/>
          <w:bCs/>
          <w:color w:val="1F3864"/>
        </w:rPr>
        <w:t xml:space="preserve">Environmental: </w:t>
      </w:r>
      <w:r>
        <w:t>Nurse station indoor conditions 5—40°C; RH 15—95% NC.</w:t>
      </w:r>
    </w:p>
    <w:p w14:paraId="6DBE4B56" w14:textId="77777777" w:rsidR="00E1284E" w:rsidRDefault="000C31CE">
      <w:pPr>
        <w:spacing w:after="100" w:line="276" w:lineRule="auto"/>
        <w:jc w:val="both"/>
      </w:pPr>
      <w:r>
        <w:rPr>
          <w:b/>
          <w:bCs/>
          <w:color w:val="1F3864"/>
        </w:rPr>
        <w:t xml:space="preserve">Physical: </w:t>
      </w:r>
      <w:r>
        <w:t>Desktop workstation with dual-monitor arm/stand assembly.</w:t>
      </w:r>
    </w:p>
    <w:p w14:paraId="385D1DA6" w14:textId="77777777" w:rsidR="00E1284E" w:rsidRDefault="000C31CE">
      <w:pPr>
        <w:spacing w:after="100" w:line="276" w:lineRule="auto"/>
        <w:jc w:val="both"/>
      </w:pPr>
      <w:r>
        <w:rPr>
          <w:b/>
          <w:bCs/>
          <w:color w:val="1F3864"/>
        </w:rPr>
        <w:t xml:space="preserve">Applicable Standards: </w:t>
      </w:r>
      <w:r>
        <w:t>IEC 60601-1, 60601-1-2, 60601-1-8, IEC 62304 (medical software), IEC 80001-1 (medical IT network risk management), IEC 62366, ISO 13485, ISO 14971, HL7, CE MDR/FDA. Cybersecuri</w:t>
      </w:r>
      <w:r>
        <w:t>ty per FDA/IMDRF guidance and IEC 80001-1.</w:t>
      </w:r>
    </w:p>
    <w:p w14:paraId="67474970" w14:textId="77777777" w:rsidR="00E1284E" w:rsidRDefault="000C31CE">
      <w:pPr>
        <w:pStyle w:val="Heading2"/>
        <w:pBdr>
          <w:bottom w:val="single" w:sz="6" w:space="3" w:color="2E5AAC"/>
        </w:pBdr>
      </w:pPr>
      <w:bookmarkStart w:id="84" w:name="_Toc235444592"/>
      <w:r>
        <w:t>11.3 Standard Accessories</w:t>
      </w:r>
      <w:bookmarkEnd w:id="84"/>
    </w:p>
    <w:p w14:paraId="34D92940" w14:textId="77777777" w:rsidR="00E1284E" w:rsidRDefault="000C31CE">
      <w:pPr>
        <w:pStyle w:val="ListParagraph"/>
        <w:numPr>
          <w:ilvl w:val="0"/>
          <w:numId w:val="3"/>
        </w:numPr>
        <w:spacing w:after="60" w:line="276" w:lineRule="auto"/>
        <w:jc w:val="both"/>
      </w:pPr>
      <w:r>
        <w:rPr>
          <w:b/>
          <w:bCs/>
        </w:rPr>
        <w:t>High-Performance Central Processing Workstation Tower</w:t>
      </w:r>
      <w:r>
        <w:t xml:space="preserve"> — Multi-core processor; ≥ 16 GB RAM; ≥ 500 GB SSD; redundant power supply preferred; medical/hospital-approved OS with vendor-support</w:t>
      </w:r>
      <w:r>
        <w:t>ed cybersecurity updates.</w:t>
      </w:r>
    </w:p>
    <w:p w14:paraId="0A1054BE" w14:textId="77777777" w:rsidR="00E1284E" w:rsidRDefault="000C31CE">
      <w:pPr>
        <w:pStyle w:val="ListParagraph"/>
        <w:numPr>
          <w:ilvl w:val="0"/>
          <w:numId w:val="3"/>
        </w:numPr>
        <w:spacing w:after="60" w:line="276" w:lineRule="auto"/>
        <w:jc w:val="both"/>
      </w:pPr>
      <w:r>
        <w:rPr>
          <w:b/>
          <w:bCs/>
        </w:rPr>
        <w:t>Dual 24-inch Medical-Grade High-Resolution Display Monitors</w:t>
      </w:r>
      <w:r>
        <w:t xml:space="preserve"> — LED/LCD; ≥ 1920 × 1080 each; ≥ 250 cd/m² brightness; anti-glare; wide viewing angle; adjustable tilt/swivel; VESA compatible.</w:t>
      </w:r>
    </w:p>
    <w:p w14:paraId="2F8FC45B" w14:textId="77777777" w:rsidR="00E1284E" w:rsidRDefault="000C31CE">
      <w:pPr>
        <w:pStyle w:val="ListParagraph"/>
        <w:numPr>
          <w:ilvl w:val="0"/>
          <w:numId w:val="3"/>
        </w:numPr>
        <w:spacing w:after="60" w:line="276" w:lineRule="auto"/>
        <w:jc w:val="both"/>
      </w:pPr>
      <w:r>
        <w:rPr>
          <w:b/>
          <w:bCs/>
        </w:rPr>
        <w:t xml:space="preserve">Wireless LAN Router or Network Switch for </w:t>
      </w:r>
      <w:r>
        <w:rPr>
          <w:b/>
          <w:bCs/>
        </w:rPr>
        <w:t>Patient Monitor Telemetry Connection</w:t>
      </w:r>
      <w:r>
        <w:t xml:space="preserve"> — Enterprise-grade managed switch/router; minimum 24-port Gigabit Ethernet for network switch; IEEE 802.11 a/b/g/n/ac for wireless; VLAN and QoS capable; WPA2/WPA3 security.</w:t>
      </w:r>
    </w:p>
    <w:p w14:paraId="396CADE7" w14:textId="77777777" w:rsidR="00E1284E" w:rsidRDefault="000C31CE">
      <w:pPr>
        <w:pStyle w:val="ListParagraph"/>
        <w:numPr>
          <w:ilvl w:val="0"/>
          <w:numId w:val="3"/>
        </w:numPr>
        <w:spacing w:after="60" w:line="276" w:lineRule="auto"/>
        <w:jc w:val="both"/>
      </w:pPr>
      <w:r>
        <w:rPr>
          <w:b/>
          <w:bCs/>
        </w:rPr>
        <w:t xml:space="preserve">Central Station Monitoring Software Licenses </w:t>
      </w:r>
      <w:r>
        <w:rPr>
          <w:b/>
          <w:bCs/>
        </w:rPr>
        <w:t>for Full Bed Capacity</w:t>
      </w:r>
      <w:r>
        <w:t xml:space="preserve"> — Perpetual or subscription license for the full bed count required per station; includes real-time monitoring, alarm management, trend and full-disclosure review, ST/arrhythmia review, HL7 gateway, and report generation.</w:t>
      </w:r>
    </w:p>
    <w:p w14:paraId="19583E67" w14:textId="77777777" w:rsidR="00E1284E" w:rsidRDefault="000C31CE">
      <w:pPr>
        <w:pStyle w:val="ListParagraph"/>
        <w:numPr>
          <w:ilvl w:val="0"/>
          <w:numId w:val="3"/>
        </w:numPr>
        <w:spacing w:after="60" w:line="276" w:lineRule="auto"/>
        <w:jc w:val="both"/>
      </w:pPr>
      <w:r>
        <w:rPr>
          <w:b/>
          <w:bCs/>
        </w:rPr>
        <w:t>Alphanumeric</w:t>
      </w:r>
      <w:r>
        <w:rPr>
          <w:b/>
          <w:bCs/>
        </w:rPr>
        <w:t xml:space="preserve"> Keyboard and Optical Mouse</w:t>
      </w:r>
      <w:r>
        <w:t xml:space="preserve"> — Standard USB-connected medical/wipe-clean compatible keyboard and mouse; latex-free.</w:t>
      </w:r>
    </w:p>
    <w:p w14:paraId="695EB3D5" w14:textId="77777777" w:rsidR="00E1284E" w:rsidRDefault="000C31CE">
      <w:pPr>
        <w:pStyle w:val="ListParagraph"/>
        <w:numPr>
          <w:ilvl w:val="0"/>
          <w:numId w:val="3"/>
        </w:numPr>
        <w:spacing w:after="60" w:line="276" w:lineRule="auto"/>
        <w:jc w:val="both"/>
      </w:pPr>
      <w:r>
        <w:rPr>
          <w:b/>
          <w:bCs/>
        </w:rPr>
        <w:t>Laser Printer for Alarm and Waveform Reporting</w:t>
      </w:r>
      <w:r>
        <w:t xml:space="preserve"> — </w:t>
      </w:r>
      <w:r>
        <w:t>A4-capable monochrome laser printer; minimum 20 ppm; network-capable; automatic duplex preferred.</w:t>
      </w:r>
    </w:p>
    <w:p w14:paraId="7125D7FB" w14:textId="77777777" w:rsidR="00E1284E" w:rsidRDefault="000C31CE">
      <w:pPr>
        <w:pStyle w:val="ListParagraph"/>
        <w:numPr>
          <w:ilvl w:val="0"/>
          <w:numId w:val="3"/>
        </w:numPr>
        <w:spacing w:after="60" w:line="276" w:lineRule="auto"/>
        <w:jc w:val="both"/>
      </w:pPr>
      <w:r>
        <w:rPr>
          <w:b/>
          <w:bCs/>
        </w:rPr>
        <w:t>Uninterruptible Power Supply (UPS) with Surge Protection</w:t>
      </w:r>
      <w:r>
        <w:t xml:space="preserve"> — Online/line-interactive UPS sized for workstation, monitors, and printer; minimum 30 minutes runtim</w:t>
      </w:r>
      <w:r>
        <w:t>e under full load; surge and overvoltage protection; audible/visual status indication.</w:t>
      </w:r>
    </w:p>
    <w:p w14:paraId="53DB9DB6" w14:textId="77777777" w:rsidR="00E1284E" w:rsidRDefault="000C31CE">
      <w:pPr>
        <w:pStyle w:val="Heading2"/>
        <w:pBdr>
          <w:bottom w:val="single" w:sz="6" w:space="3" w:color="2E5AAC"/>
        </w:pBdr>
      </w:pPr>
      <w:bookmarkStart w:id="85" w:name="_Toc235444593"/>
      <w:r>
        <w:t>11.4 Installation Requirements</w:t>
      </w:r>
      <w:bookmarkEnd w:id="85"/>
    </w:p>
    <w:p w14:paraId="2B3E2DC1" w14:textId="77777777" w:rsidR="00E1284E" w:rsidRDefault="000C31CE">
      <w:pPr>
        <w:spacing w:after="100" w:line="276" w:lineRule="auto"/>
        <w:jc w:val="both"/>
      </w:pPr>
      <w:r>
        <w:t>Dedicated 100—240 VAC 50/60 Hz medical-grade outlets at each central station; UPS backup mandatory; structured network cabling (Cat 6/6A m</w:t>
      </w:r>
      <w:r>
        <w:t>inimum) between central station and each bedside monitor; dedicated VLAN for patient monitoring network; equipotential grounding; ambient 18—27°C, RH 30—70%; adequate desk space with dual-monitor mounting.</w:t>
      </w:r>
    </w:p>
    <w:p w14:paraId="0B6E0867" w14:textId="77777777" w:rsidR="00E1284E" w:rsidRDefault="000C31CE">
      <w:pPr>
        <w:pStyle w:val="Heading2"/>
        <w:pBdr>
          <w:bottom w:val="single" w:sz="6" w:space="3" w:color="2E5AAC"/>
        </w:pBdr>
      </w:pPr>
      <w:bookmarkStart w:id="86" w:name="_Toc235444594"/>
      <w:r>
        <w:t>11.5 Documentation</w:t>
      </w:r>
      <w:bookmarkEnd w:id="86"/>
    </w:p>
    <w:p w14:paraId="17450F3E" w14:textId="77777777" w:rsidR="00E1284E" w:rsidRDefault="000C31CE">
      <w:pPr>
        <w:spacing w:after="100" w:line="276" w:lineRule="auto"/>
        <w:jc w:val="both"/>
      </w:pPr>
      <w:r>
        <w:t>User and administrator manuals, system architecture documentation, network configuration documentation, software installation media and license keys, cybersecurity risk assessment, service manuals, parts catalogue, electrical safety and EMC test reports, P</w:t>
      </w:r>
      <w:r>
        <w:t>M schedule, installation and commissioning reports.</w:t>
      </w:r>
    </w:p>
    <w:p w14:paraId="4F667D5D" w14:textId="77777777" w:rsidR="00E1284E" w:rsidRDefault="000C31CE">
      <w:pPr>
        <w:pStyle w:val="Heading2"/>
        <w:pBdr>
          <w:bottom w:val="single" w:sz="6" w:space="3" w:color="2E5AAC"/>
        </w:pBdr>
      </w:pPr>
      <w:bookmarkStart w:id="87" w:name="_Toc235444595"/>
      <w:r>
        <w:t>11.6 Training</w:t>
      </w:r>
      <w:bookmarkEnd w:id="87"/>
    </w:p>
    <w:p w14:paraId="29E42956" w14:textId="77777777" w:rsidR="00E1284E" w:rsidRDefault="000C31CE">
      <w:pPr>
        <w:spacing w:after="100" w:line="276" w:lineRule="auto"/>
        <w:jc w:val="both"/>
      </w:pPr>
      <w:r>
        <w:t>Nursing/clinical user training, IT/network administrator training, BME/PM training, cybersecurity awareness, and application training with certificates.</w:t>
      </w:r>
    </w:p>
    <w:p w14:paraId="311285D6" w14:textId="77777777" w:rsidR="00E1284E" w:rsidRDefault="000C31CE">
      <w:pPr>
        <w:pStyle w:val="Heading2"/>
        <w:pBdr>
          <w:bottom w:val="single" w:sz="6" w:space="3" w:color="2E5AAC"/>
        </w:pBdr>
      </w:pPr>
      <w:bookmarkStart w:id="88" w:name="_Toc235444596"/>
      <w:r>
        <w:t>11.7 Warranty</w:t>
      </w:r>
      <w:bookmarkEnd w:id="88"/>
    </w:p>
    <w:p w14:paraId="2EA5220F" w14:textId="77777777" w:rsidR="00E1284E" w:rsidRDefault="000C31CE">
      <w:pPr>
        <w:spacing w:after="100" w:line="276" w:lineRule="auto"/>
        <w:jc w:val="both"/>
      </w:pPr>
      <w:r>
        <w:t>Minimum 2 years compreh</w:t>
      </w:r>
      <w:r>
        <w:t>ensive including software updates and cybersecurity patches, hardware parts, labor, PM, breakdown maintenance, and 24/7 technical support.</w:t>
      </w:r>
    </w:p>
    <w:p w14:paraId="10185F96" w14:textId="77777777" w:rsidR="00E1284E" w:rsidRDefault="000C31CE">
      <w:r>
        <w:br w:type="page"/>
      </w:r>
    </w:p>
    <w:p w14:paraId="1217B192" w14:textId="77777777" w:rsidR="00E1284E" w:rsidRDefault="000C31CE">
      <w:pPr>
        <w:pStyle w:val="Heading1"/>
        <w:shd w:val="clear" w:color="auto" w:fill="1F3864"/>
        <w:ind w:left="200" w:right="200"/>
      </w:pPr>
      <w:bookmarkStart w:id="89" w:name="_Toc235444597"/>
      <w:r>
        <w:t>12. BIS Monitor</w:t>
      </w:r>
      <w:bookmarkEnd w:id="89"/>
    </w:p>
    <w:p w14:paraId="3203EABB" w14:textId="77777777" w:rsidR="00E1284E" w:rsidRDefault="000C31CE">
      <w:pPr>
        <w:spacing w:before="60" w:after="240"/>
      </w:pPr>
      <w:r>
        <w:rPr>
          <w:i/>
          <w:iCs/>
          <w:color w:val="595959"/>
        </w:rPr>
        <w:t>Quantity: 1</w:t>
      </w:r>
    </w:p>
    <w:p w14:paraId="5B50E6B7" w14:textId="77777777" w:rsidR="00E1284E" w:rsidRDefault="000C31CE">
      <w:pPr>
        <w:pStyle w:val="Heading2"/>
        <w:pBdr>
          <w:bottom w:val="single" w:sz="6" w:space="3" w:color="2E5AAC"/>
        </w:pBdr>
      </w:pPr>
      <w:bookmarkStart w:id="90" w:name="_Toc235444598"/>
      <w:r>
        <w:t>12.1 Clinical &amp; Functional Specifications</w:t>
      </w:r>
      <w:bookmarkEnd w:id="90"/>
    </w:p>
    <w:p w14:paraId="49AFF211" w14:textId="77777777" w:rsidR="00E1284E" w:rsidRDefault="000C31CE">
      <w:pPr>
        <w:spacing w:after="100" w:line="276" w:lineRule="auto"/>
        <w:jc w:val="both"/>
      </w:pPr>
      <w:r>
        <w:t>Bispectral Index (BIS) or equivalent processe</w:t>
      </w:r>
      <w:r>
        <w:t>d-EEG depth-of-anesthesia monitor for real-time monitoring of the hypnotic component of anesthesia in adult and pediatric patients. Shall provide a numeric index (0—100 scale or equivalent) indicating level of consciousness, along with EEG raw waveform, su</w:t>
      </w:r>
      <w:r>
        <w:t>ppression ratio, signal quality index, and electromyographic (EMG) activity indicator. Trend display for the duration of anesthesia case and case archiving. Standalone bedside or anesthesia-machine-mounted operation.</w:t>
      </w:r>
    </w:p>
    <w:p w14:paraId="7DE64C1D" w14:textId="77777777" w:rsidR="00E1284E" w:rsidRDefault="000C31CE">
      <w:pPr>
        <w:pStyle w:val="Heading2"/>
        <w:pBdr>
          <w:bottom w:val="single" w:sz="6" w:space="3" w:color="2E5AAC"/>
        </w:pBdr>
      </w:pPr>
      <w:bookmarkStart w:id="91" w:name="_Toc235444599"/>
      <w:r>
        <w:t>12.2 Engineering Technical Specificatio</w:t>
      </w:r>
      <w:r>
        <w:t>ns</w:t>
      </w:r>
      <w:bookmarkEnd w:id="91"/>
    </w:p>
    <w:p w14:paraId="070301DB" w14:textId="77777777" w:rsidR="00E1284E" w:rsidRDefault="000C31CE">
      <w:pPr>
        <w:spacing w:after="100" w:line="276" w:lineRule="auto"/>
        <w:jc w:val="both"/>
      </w:pPr>
      <w:r>
        <w:rPr>
          <w:b/>
          <w:bCs/>
          <w:color w:val="1F3864"/>
        </w:rPr>
        <w:t xml:space="preserve">Display: </w:t>
      </w:r>
      <w:r>
        <w:t>≥ 5-inch color LCD/TFT (integrated in module) or displayed on host monitor; capable of showing numeric depth-of-hypnosis index, EEG waveform, suppression ratio, signal quality, and EMG bar.</w:t>
      </w:r>
    </w:p>
    <w:p w14:paraId="196AD1DA" w14:textId="77777777" w:rsidR="00E1284E" w:rsidRDefault="000C31CE">
      <w:pPr>
        <w:spacing w:after="100" w:line="276" w:lineRule="auto"/>
        <w:jc w:val="both"/>
      </w:pPr>
      <w:r>
        <w:rPr>
          <w:b/>
          <w:bCs/>
          <w:color w:val="1F3864"/>
        </w:rPr>
        <w:t xml:space="preserve">Index Output: </w:t>
      </w:r>
      <w:r>
        <w:t>Numeric processed-EEG index on 0—100 sca</w:t>
      </w:r>
      <w:r>
        <w:t>le (or equivalent internationally recognized scale); update rate typically ≤ 5 seconds.</w:t>
      </w:r>
    </w:p>
    <w:p w14:paraId="320160E0" w14:textId="77777777" w:rsidR="00E1284E" w:rsidRDefault="000C31CE">
      <w:pPr>
        <w:spacing w:after="100" w:line="276" w:lineRule="auto"/>
        <w:jc w:val="both"/>
      </w:pPr>
      <w:r>
        <w:rPr>
          <w:b/>
          <w:bCs/>
          <w:color w:val="1F3864"/>
        </w:rPr>
        <w:t xml:space="preserve">EEG: </w:t>
      </w:r>
      <w:r>
        <w:t>Single or dual channel; frequency response typically 0.5—70 Hz; sampling ≥ 128 samples/s/channel; sensor impedance monitoring with real-time indication.</w:t>
      </w:r>
    </w:p>
    <w:p w14:paraId="79EE528E" w14:textId="77777777" w:rsidR="00E1284E" w:rsidRDefault="000C31CE">
      <w:pPr>
        <w:spacing w:after="100" w:line="276" w:lineRule="auto"/>
        <w:jc w:val="both"/>
      </w:pPr>
      <w:r>
        <w:rPr>
          <w:b/>
          <w:bCs/>
          <w:color w:val="1F3864"/>
        </w:rPr>
        <w:t>Suppressio</w:t>
      </w:r>
      <w:r>
        <w:rPr>
          <w:b/>
          <w:bCs/>
          <w:color w:val="1F3864"/>
        </w:rPr>
        <w:t xml:space="preserve">n Ratio: </w:t>
      </w:r>
      <w:r>
        <w:t>0—100%.</w:t>
      </w:r>
    </w:p>
    <w:p w14:paraId="46E201FA" w14:textId="77777777" w:rsidR="00E1284E" w:rsidRDefault="000C31CE">
      <w:pPr>
        <w:spacing w:after="100" w:line="276" w:lineRule="auto"/>
        <w:jc w:val="both"/>
      </w:pPr>
      <w:r>
        <w:rPr>
          <w:b/>
          <w:bCs/>
          <w:color w:val="1F3864"/>
        </w:rPr>
        <w:t xml:space="preserve">EMG Indicator: </w:t>
      </w:r>
      <w:r>
        <w:t>dB scale with real-time bar/graph.</w:t>
      </w:r>
    </w:p>
    <w:p w14:paraId="6772BF57" w14:textId="77777777" w:rsidR="00E1284E" w:rsidRDefault="000C31CE">
      <w:pPr>
        <w:spacing w:after="100" w:line="276" w:lineRule="auto"/>
        <w:jc w:val="both"/>
      </w:pPr>
      <w:r>
        <w:rPr>
          <w:b/>
          <w:bCs/>
          <w:color w:val="1F3864"/>
        </w:rPr>
        <w:t xml:space="preserve">Signal Quality Index: </w:t>
      </w:r>
      <w:r>
        <w:t>0—100%, real-time.</w:t>
      </w:r>
    </w:p>
    <w:p w14:paraId="38235F8C" w14:textId="77777777" w:rsidR="00E1284E" w:rsidRDefault="000C31CE">
      <w:pPr>
        <w:spacing w:after="100" w:line="276" w:lineRule="auto"/>
        <w:jc w:val="both"/>
      </w:pPr>
      <w:r>
        <w:rPr>
          <w:b/>
          <w:bCs/>
          <w:color w:val="1F3864"/>
        </w:rPr>
        <w:t xml:space="preserve">Data Storage: </w:t>
      </w:r>
      <w:r>
        <w:t>Case-level trend storage of numeric index and processed parameters for duration of case; case archive minimum 20 cases or export via USB.</w:t>
      </w:r>
    </w:p>
    <w:p w14:paraId="401549C3" w14:textId="77777777" w:rsidR="00E1284E" w:rsidRDefault="000C31CE">
      <w:pPr>
        <w:spacing w:after="100" w:line="276" w:lineRule="auto"/>
        <w:jc w:val="both"/>
      </w:pPr>
      <w:r>
        <w:rPr>
          <w:b/>
          <w:bCs/>
          <w:color w:val="1F3864"/>
        </w:rPr>
        <w:t xml:space="preserve">Alarms: </w:t>
      </w:r>
      <w:r>
        <w:t>Three-level per IEC 60601-1-8.</w:t>
      </w:r>
    </w:p>
    <w:p w14:paraId="0BBB97C2" w14:textId="77777777" w:rsidR="00E1284E" w:rsidRDefault="000C31CE">
      <w:pPr>
        <w:spacing w:after="100" w:line="276" w:lineRule="auto"/>
        <w:jc w:val="both"/>
      </w:pPr>
      <w:r>
        <w:rPr>
          <w:b/>
          <w:bCs/>
          <w:color w:val="1F3864"/>
        </w:rPr>
        <w:t xml:space="preserve">Power: </w:t>
      </w:r>
      <w:r>
        <w:t>100—240 VAC 50/60 Hz via AC adapter; low-voltage DC operation from modul</w:t>
      </w:r>
      <w:r>
        <w:t>e; internal battery optional.</w:t>
      </w:r>
    </w:p>
    <w:p w14:paraId="36B99FC1" w14:textId="77777777" w:rsidR="00E1284E" w:rsidRDefault="000C31CE">
      <w:pPr>
        <w:spacing w:after="100" w:line="276" w:lineRule="auto"/>
        <w:jc w:val="both"/>
      </w:pPr>
      <w:r>
        <w:rPr>
          <w:b/>
          <w:bCs/>
          <w:color w:val="1F3864"/>
        </w:rPr>
        <w:t xml:space="preserve">Connectivity: </w:t>
      </w:r>
      <w:r>
        <w:t>Serial/USB output for host monitor integration; capable of forwarding data to compatible multi-parameter monitors.</w:t>
      </w:r>
    </w:p>
    <w:p w14:paraId="0A328463" w14:textId="77777777" w:rsidR="00E1284E" w:rsidRDefault="000C31CE">
      <w:pPr>
        <w:spacing w:after="100" w:line="276" w:lineRule="auto"/>
        <w:jc w:val="both"/>
      </w:pPr>
      <w:r>
        <w:rPr>
          <w:b/>
          <w:bCs/>
          <w:color w:val="1F3864"/>
        </w:rPr>
        <w:t xml:space="preserve">Environmental: </w:t>
      </w:r>
      <w:r>
        <w:t>5—40°C; RH 15—95% NC.</w:t>
      </w:r>
    </w:p>
    <w:p w14:paraId="4F0D7233" w14:textId="77777777" w:rsidR="00E1284E" w:rsidRDefault="000C31CE">
      <w:pPr>
        <w:spacing w:after="100" w:line="276" w:lineRule="auto"/>
        <w:jc w:val="both"/>
      </w:pPr>
      <w:r>
        <w:rPr>
          <w:b/>
          <w:bCs/>
          <w:color w:val="1F3864"/>
        </w:rPr>
        <w:t xml:space="preserve">Physical: </w:t>
      </w:r>
      <w:r>
        <w:t>Module ≈ 1—3 kg; portable/pole-mountable.</w:t>
      </w:r>
    </w:p>
    <w:p w14:paraId="51E2FD1F" w14:textId="77777777" w:rsidR="00E1284E" w:rsidRDefault="000C31CE">
      <w:pPr>
        <w:spacing w:after="100" w:line="276" w:lineRule="auto"/>
        <w:jc w:val="both"/>
      </w:pPr>
      <w:r>
        <w:rPr>
          <w:b/>
          <w:bCs/>
          <w:color w:val="1F3864"/>
        </w:rPr>
        <w:t>Applicab</w:t>
      </w:r>
      <w:r>
        <w:rPr>
          <w:b/>
          <w:bCs/>
          <w:color w:val="1F3864"/>
        </w:rPr>
        <w:t xml:space="preserve">le Standards: </w:t>
      </w:r>
      <w:r>
        <w:t>IEC 60601-1, 60601-1-2, 60601-1-8, IEC 60601-2-26 (electroencephalographs), IEC 62304, ISO 13485, ISO 14971, CE MDR/FDA.</w:t>
      </w:r>
    </w:p>
    <w:p w14:paraId="0C156C00" w14:textId="77777777" w:rsidR="00E1284E" w:rsidRDefault="000C31CE">
      <w:pPr>
        <w:pStyle w:val="Heading2"/>
        <w:pBdr>
          <w:bottom w:val="single" w:sz="6" w:space="3" w:color="2E5AAC"/>
        </w:pBdr>
      </w:pPr>
      <w:bookmarkStart w:id="92" w:name="_Toc235444600"/>
      <w:r>
        <w:t>12.3 Standard Accessories</w:t>
      </w:r>
      <w:bookmarkEnd w:id="92"/>
    </w:p>
    <w:p w14:paraId="2CDCF865" w14:textId="77777777" w:rsidR="00E1284E" w:rsidRDefault="000C31CE">
      <w:pPr>
        <w:pStyle w:val="ListParagraph"/>
        <w:numPr>
          <w:ilvl w:val="0"/>
          <w:numId w:val="3"/>
        </w:numPr>
        <w:spacing w:after="60" w:line="276" w:lineRule="auto"/>
        <w:jc w:val="both"/>
      </w:pPr>
      <w:r>
        <w:rPr>
          <w:b/>
          <w:bCs/>
        </w:rPr>
        <w:t>Bispectral Index (BIS) Patient Interface Cable (PIC-Plus or Equivalent)</w:t>
      </w:r>
      <w:r>
        <w:t xml:space="preserve"> — Reusable shielded patient interface cable with impedance-check capability, compatible with standard disposable BIS sensors; defib-protected; ≥ 2.5 m.</w:t>
      </w:r>
    </w:p>
    <w:p w14:paraId="3431FD9A" w14:textId="77777777" w:rsidR="00E1284E" w:rsidRDefault="000C31CE">
      <w:pPr>
        <w:pStyle w:val="ListParagraph"/>
        <w:numPr>
          <w:ilvl w:val="0"/>
          <w:numId w:val="3"/>
        </w:numPr>
        <w:spacing w:after="60" w:line="276" w:lineRule="auto"/>
        <w:jc w:val="both"/>
      </w:pPr>
      <w:r>
        <w:rPr>
          <w:b/>
          <w:bCs/>
        </w:rPr>
        <w:t>Reusable Monitor Processing Modu</w:t>
      </w:r>
      <w:r>
        <w:rPr>
          <w:b/>
          <w:bCs/>
        </w:rPr>
        <w:t>le</w:t>
      </w:r>
      <w:r>
        <w:t xml:space="preserve"> — Digital signal-processing module housing the processed-EEG algorithm; connects between patient interface cable and host display; latex-free wipe-clean housing.</w:t>
      </w:r>
    </w:p>
    <w:p w14:paraId="7CDADEA6" w14:textId="77777777" w:rsidR="00E1284E" w:rsidRDefault="000C31CE">
      <w:pPr>
        <w:pStyle w:val="ListParagraph"/>
        <w:numPr>
          <w:ilvl w:val="0"/>
          <w:numId w:val="3"/>
        </w:numPr>
        <w:spacing w:after="60" w:line="276" w:lineRule="auto"/>
        <w:jc w:val="both"/>
      </w:pPr>
      <w:r>
        <w:rPr>
          <w:b/>
          <w:bCs/>
        </w:rPr>
        <w:t>Rolling Mobile Stand with Accessory Basket or Pole Mounting Clamp</w:t>
      </w:r>
      <w:r>
        <w:t xml:space="preserve"> — Antimicrobial finish; ≥</w:t>
      </w:r>
      <w:r>
        <w:t xml:space="preserve"> 2 locking casters (if mobile stand) or standard IV-pole clamp with quick-release mechanism.</w:t>
      </w:r>
    </w:p>
    <w:p w14:paraId="739C811C" w14:textId="77777777" w:rsidR="00E1284E" w:rsidRDefault="000C31CE">
      <w:pPr>
        <w:pStyle w:val="ListParagraph"/>
        <w:numPr>
          <w:ilvl w:val="0"/>
          <w:numId w:val="3"/>
        </w:numPr>
        <w:spacing w:after="60" w:line="276" w:lineRule="auto"/>
        <w:jc w:val="both"/>
      </w:pPr>
      <w:r>
        <w:rPr>
          <w:b/>
          <w:bCs/>
        </w:rPr>
        <w:t>AC Power Adapter and Main Power Cord</w:t>
      </w:r>
      <w:r>
        <w:t xml:space="preserve"> — Medical-grade external AC/DC adapter, 100—240 VAC 50/60 Hz input; region-appropriate hospital-grade mains cord.</w:t>
      </w:r>
    </w:p>
    <w:p w14:paraId="56120449" w14:textId="77777777" w:rsidR="00E1284E" w:rsidRDefault="000C31CE">
      <w:pPr>
        <w:pStyle w:val="ListParagraph"/>
        <w:numPr>
          <w:ilvl w:val="0"/>
          <w:numId w:val="3"/>
        </w:numPr>
        <w:spacing w:after="60" w:line="276" w:lineRule="auto"/>
        <w:jc w:val="both"/>
      </w:pPr>
      <w:r>
        <w:rPr>
          <w:b/>
          <w:bCs/>
        </w:rPr>
        <w:t>Test Sensor/</w:t>
      </w:r>
      <w:r>
        <w:rPr>
          <w:b/>
          <w:bCs/>
        </w:rPr>
        <w:t>Simulator for System Diagnostic Check</w:t>
      </w:r>
      <w:r>
        <w:t xml:space="preserve"> — Reusable test/simulator plug enabling verification of module and cable integrity per manufacturer diagnostic procedure.</w:t>
      </w:r>
    </w:p>
    <w:p w14:paraId="0C3B3AC4" w14:textId="77777777" w:rsidR="00E1284E" w:rsidRDefault="000C31CE">
      <w:pPr>
        <w:pStyle w:val="Heading2"/>
        <w:pBdr>
          <w:bottom w:val="single" w:sz="6" w:space="3" w:color="2E5AAC"/>
        </w:pBdr>
      </w:pPr>
      <w:bookmarkStart w:id="93" w:name="_Toc235444601"/>
      <w:r>
        <w:t>12.4 Installation Requirements</w:t>
      </w:r>
      <w:bookmarkEnd w:id="93"/>
    </w:p>
    <w:p w14:paraId="574A274D" w14:textId="77777777" w:rsidR="00E1284E" w:rsidRDefault="000C31CE">
      <w:pPr>
        <w:spacing w:after="100" w:line="276" w:lineRule="auto"/>
        <w:jc w:val="both"/>
      </w:pPr>
      <w:r>
        <w:t>Medical-grade 100—240 VAC outlet; equipotential grounding; ambien</w:t>
      </w:r>
      <w:r>
        <w:t>t OT conditions 18—24°C; RH 40—60%; connection to compatible multi-parameter monitor (if integrated).</w:t>
      </w:r>
    </w:p>
    <w:p w14:paraId="52D2945B" w14:textId="77777777" w:rsidR="00E1284E" w:rsidRDefault="000C31CE">
      <w:pPr>
        <w:pStyle w:val="Heading2"/>
        <w:pBdr>
          <w:bottom w:val="single" w:sz="6" w:space="3" w:color="2E5AAC"/>
        </w:pBdr>
      </w:pPr>
      <w:bookmarkStart w:id="94" w:name="_Toc235444602"/>
      <w:r>
        <w:t>12.5 Documentation</w:t>
      </w:r>
      <w:bookmarkEnd w:id="94"/>
    </w:p>
    <w:p w14:paraId="739249A9" w14:textId="77777777" w:rsidR="00E1284E" w:rsidRDefault="000C31CE">
      <w:pPr>
        <w:spacing w:after="100" w:line="276" w:lineRule="auto"/>
        <w:jc w:val="both"/>
      </w:pPr>
      <w:r>
        <w:t>Full documentation set including sensor placement and interpretation guide.</w:t>
      </w:r>
    </w:p>
    <w:p w14:paraId="4E20DA18" w14:textId="77777777" w:rsidR="00E1284E" w:rsidRDefault="000C31CE">
      <w:pPr>
        <w:pStyle w:val="Heading2"/>
        <w:pBdr>
          <w:bottom w:val="single" w:sz="6" w:space="3" w:color="2E5AAC"/>
        </w:pBdr>
      </w:pPr>
      <w:bookmarkStart w:id="95" w:name="_Toc235444603"/>
      <w:r>
        <w:t>12.6 Training</w:t>
      </w:r>
      <w:bookmarkEnd w:id="95"/>
    </w:p>
    <w:p w14:paraId="5D5BB4BE" w14:textId="77777777" w:rsidR="00E1284E" w:rsidRDefault="000C31CE">
      <w:pPr>
        <w:spacing w:after="100" w:line="276" w:lineRule="auto"/>
        <w:jc w:val="both"/>
      </w:pPr>
      <w:r>
        <w:t>Clinical (anesthesia), BME, PM, and troublesh</w:t>
      </w:r>
      <w:r>
        <w:t>ooting training with certificates.</w:t>
      </w:r>
    </w:p>
    <w:p w14:paraId="2231B7B0" w14:textId="77777777" w:rsidR="00E1284E" w:rsidRDefault="000C31CE">
      <w:pPr>
        <w:pStyle w:val="Heading2"/>
        <w:pBdr>
          <w:bottom w:val="single" w:sz="6" w:space="3" w:color="2E5AAC"/>
        </w:pBdr>
      </w:pPr>
      <w:bookmarkStart w:id="96" w:name="_Toc235444604"/>
      <w:r>
        <w:t>12.7 Warranty</w:t>
      </w:r>
      <w:bookmarkEnd w:id="96"/>
    </w:p>
    <w:p w14:paraId="6860AC88" w14:textId="77777777" w:rsidR="00E1284E" w:rsidRDefault="000C31CE">
      <w:pPr>
        <w:spacing w:after="100" w:line="276" w:lineRule="auto"/>
        <w:jc w:val="both"/>
      </w:pPr>
      <w:r>
        <w:t>Minimum 2 years comprehensive.</w:t>
      </w:r>
    </w:p>
    <w:p w14:paraId="5FC7D630" w14:textId="77777777" w:rsidR="00E1284E" w:rsidRDefault="000C31CE">
      <w:r>
        <w:br w:type="page"/>
      </w:r>
    </w:p>
    <w:p w14:paraId="1070E826" w14:textId="77777777" w:rsidR="00E1284E" w:rsidRDefault="000C31CE">
      <w:pPr>
        <w:pStyle w:val="Heading1"/>
        <w:shd w:val="clear" w:color="auto" w:fill="1F3864"/>
        <w:ind w:left="200" w:right="200"/>
      </w:pPr>
      <w:bookmarkStart w:id="97" w:name="_Toc235444605"/>
      <w:r>
        <w:t>13. Neuro Monitoring (IONM)</w:t>
      </w:r>
      <w:bookmarkEnd w:id="97"/>
    </w:p>
    <w:p w14:paraId="5686C52E" w14:textId="77777777" w:rsidR="00E1284E" w:rsidRDefault="000C31CE">
      <w:pPr>
        <w:spacing w:before="60" w:after="240"/>
      </w:pPr>
      <w:r>
        <w:rPr>
          <w:i/>
          <w:iCs/>
          <w:color w:val="595959"/>
        </w:rPr>
        <w:t>Quantity: 1</w:t>
      </w:r>
    </w:p>
    <w:p w14:paraId="0B476B94" w14:textId="77777777" w:rsidR="00E1284E" w:rsidRDefault="000C31CE">
      <w:pPr>
        <w:pStyle w:val="Heading2"/>
        <w:pBdr>
          <w:bottom w:val="single" w:sz="6" w:space="3" w:color="2E5AAC"/>
        </w:pBdr>
      </w:pPr>
      <w:bookmarkStart w:id="98" w:name="_Toc235444606"/>
      <w:r>
        <w:t>13.1 Clinical &amp; Functional Specifications</w:t>
      </w:r>
      <w:bookmarkEnd w:id="98"/>
    </w:p>
    <w:p w14:paraId="4DF6B587" w14:textId="77777777" w:rsidR="00E1284E" w:rsidRDefault="000C31CE">
      <w:pPr>
        <w:spacing w:after="100" w:line="276" w:lineRule="auto"/>
        <w:jc w:val="both"/>
      </w:pPr>
      <w:r>
        <w:t>Multichannel intraoperative neurophysiological monitoring (IONM) system for real-time monitoring of neural function during high-risk neurosurgical, orthopedic (spine), ENT, vascular, and cardiothoracic procedures. Shall support the full range of standard I</w:t>
      </w:r>
      <w:r>
        <w:t>ONM modalities: somatosensory evoked potentials (SSEP), motor evoked potentials (MEP) with transcranial electrical stimulation, brainstem auditory evoked potentials (BAEP), visual evoked potentials (VEP), free-run and triggered electromyography (EMG), elec</w:t>
      </w:r>
      <w:r>
        <w:t>troencephalography (EEG), and nerve conduction studies. Real-time waveform acquisition, averaging, and display; automatic threshold monitoring and alarming; case archiving and reporting; and networked data export.</w:t>
      </w:r>
    </w:p>
    <w:p w14:paraId="0C9ECEB1" w14:textId="77777777" w:rsidR="00E1284E" w:rsidRDefault="000C31CE">
      <w:pPr>
        <w:pStyle w:val="Heading2"/>
        <w:pBdr>
          <w:bottom w:val="single" w:sz="6" w:space="3" w:color="2E5AAC"/>
        </w:pBdr>
      </w:pPr>
      <w:bookmarkStart w:id="99" w:name="_Toc235444607"/>
      <w:r>
        <w:t>13.2 Engineering Technical Specifications</w:t>
      </w:r>
      <w:bookmarkEnd w:id="99"/>
    </w:p>
    <w:p w14:paraId="436C1D30" w14:textId="77777777" w:rsidR="00E1284E" w:rsidRDefault="000C31CE">
      <w:pPr>
        <w:spacing w:after="100" w:line="276" w:lineRule="auto"/>
        <w:jc w:val="both"/>
      </w:pPr>
      <w:r>
        <w:rPr>
          <w:b/>
          <w:bCs/>
          <w:color w:val="1F3864"/>
        </w:rPr>
        <w:t xml:space="preserve">Amplifier: </w:t>
      </w:r>
      <w:r>
        <w:t>Minimum 16 channels (32 channels preferred and upgradable); differential input; input impedance ≥ 100 MΩ; CMRR ≥ 100 dB; input noise typically ≤ 1 μV RMS.</w:t>
      </w:r>
    </w:p>
    <w:p w14:paraId="25A89FD1" w14:textId="77777777" w:rsidR="00E1284E" w:rsidRDefault="000C31CE">
      <w:pPr>
        <w:spacing w:after="100" w:line="276" w:lineRule="auto"/>
        <w:jc w:val="both"/>
      </w:pPr>
      <w:r>
        <w:rPr>
          <w:b/>
          <w:bCs/>
          <w:color w:val="1F3864"/>
        </w:rPr>
        <w:t xml:space="preserve">Frequency Response / Filters: </w:t>
      </w:r>
      <w:r>
        <w:t>Configurable high-pass 0.1—3000 Hz; low-pass 30—10000 Hz; no</w:t>
      </w:r>
      <w:r>
        <w:t>tch 50/60 Hz selectable; bandwidth suitable for full range of modalities.</w:t>
      </w:r>
    </w:p>
    <w:p w14:paraId="5107E58C" w14:textId="77777777" w:rsidR="00E1284E" w:rsidRDefault="000C31CE">
      <w:pPr>
        <w:spacing w:after="100" w:line="276" w:lineRule="auto"/>
        <w:jc w:val="both"/>
      </w:pPr>
      <w:r>
        <w:rPr>
          <w:b/>
          <w:bCs/>
          <w:color w:val="1F3864"/>
        </w:rPr>
        <w:t xml:space="preserve">Sampling Rate: </w:t>
      </w:r>
      <w:r>
        <w:t>≥ 10 000 samples/second/channel (or higher, matching modality requirements).</w:t>
      </w:r>
    </w:p>
    <w:p w14:paraId="36FE16C8" w14:textId="77777777" w:rsidR="00E1284E" w:rsidRDefault="000C31CE">
      <w:pPr>
        <w:spacing w:after="100" w:line="276" w:lineRule="auto"/>
        <w:jc w:val="both"/>
      </w:pPr>
      <w:r>
        <w:rPr>
          <w:b/>
          <w:bCs/>
          <w:color w:val="1F3864"/>
        </w:rPr>
        <w:t xml:space="preserve">A/D Resolution: </w:t>
      </w:r>
      <w:r>
        <w:t>Minimum 16-bit (24-bit preferred).</w:t>
      </w:r>
    </w:p>
    <w:p w14:paraId="4CBCD836" w14:textId="77777777" w:rsidR="00E1284E" w:rsidRDefault="000C31CE">
      <w:pPr>
        <w:spacing w:after="100" w:line="276" w:lineRule="auto"/>
        <w:jc w:val="both"/>
      </w:pPr>
      <w:r>
        <w:rPr>
          <w:b/>
          <w:bCs/>
          <w:color w:val="1F3864"/>
        </w:rPr>
        <w:t xml:space="preserve">Stimulator (Electrical): </w:t>
      </w:r>
      <w:r>
        <w:t>Constant-current output; current range 0—100 mA (SSEP/EMG), high-voltage/high-current transcranial capability for MEP up to internationally standard levels; pulse duration adjustable typically 50—1000 μs; pulse rate configurable 0.</w:t>
      </w:r>
      <w:r>
        <w:t>1—500 Hz; single, train, and paired-pulse modes.</w:t>
      </w:r>
    </w:p>
    <w:p w14:paraId="03BF7C7E" w14:textId="77777777" w:rsidR="00E1284E" w:rsidRDefault="000C31CE">
      <w:pPr>
        <w:spacing w:after="100" w:line="276" w:lineRule="auto"/>
        <w:jc w:val="both"/>
      </w:pPr>
      <w:r>
        <w:rPr>
          <w:b/>
          <w:bCs/>
          <w:color w:val="1F3864"/>
        </w:rPr>
        <w:t xml:space="preserve">Modalities Supported: </w:t>
      </w:r>
      <w:r>
        <w:t>SSEP, MEP (TES), BAEP, VEP, spontaneous and triggered EMG, EEG, and nerve conduction studies.</w:t>
      </w:r>
    </w:p>
    <w:p w14:paraId="64179E53" w14:textId="77777777" w:rsidR="00E1284E" w:rsidRDefault="000C31CE">
      <w:pPr>
        <w:spacing w:after="100" w:line="276" w:lineRule="auto"/>
        <w:jc w:val="both"/>
      </w:pPr>
      <w:r>
        <w:rPr>
          <w:b/>
          <w:bCs/>
          <w:color w:val="1F3864"/>
        </w:rPr>
        <w:t xml:space="preserve">Display: </w:t>
      </w:r>
      <w:r>
        <w:t xml:space="preserve">≥ 15-inch high-resolution color LCD on medical-grade laptop/workstation; ≥ 1920 × </w:t>
      </w:r>
      <w:r>
        <w:t>1080; simultaneous multi-modality waveform display.</w:t>
      </w:r>
    </w:p>
    <w:p w14:paraId="7921CAF6" w14:textId="77777777" w:rsidR="00E1284E" w:rsidRDefault="000C31CE">
      <w:pPr>
        <w:spacing w:after="100" w:line="276" w:lineRule="auto"/>
        <w:jc w:val="both"/>
      </w:pPr>
      <w:r>
        <w:rPr>
          <w:b/>
          <w:bCs/>
          <w:color w:val="1F3864"/>
        </w:rPr>
        <w:t xml:space="preserve">Data Storage: </w:t>
      </w:r>
      <w:r>
        <w:t>Solid-state storage ≥ 500 GB; case archive with full raw and averaged waveforms; export in standard formats (EDF, DICOM, PDF).</w:t>
      </w:r>
    </w:p>
    <w:p w14:paraId="20744664" w14:textId="77777777" w:rsidR="00E1284E" w:rsidRDefault="000C31CE">
      <w:pPr>
        <w:spacing w:after="100" w:line="276" w:lineRule="auto"/>
        <w:jc w:val="both"/>
      </w:pPr>
      <w:r>
        <w:rPr>
          <w:b/>
          <w:bCs/>
          <w:color w:val="1F3864"/>
        </w:rPr>
        <w:t xml:space="preserve">Audio Feedback: </w:t>
      </w:r>
      <w:r>
        <w:t>Real-time EMG audio output via speakers/headpho</w:t>
      </w:r>
      <w:r>
        <w:t>nes.</w:t>
      </w:r>
    </w:p>
    <w:p w14:paraId="27BD2A18" w14:textId="77777777" w:rsidR="00E1284E" w:rsidRDefault="000C31CE">
      <w:pPr>
        <w:spacing w:after="100" w:line="276" w:lineRule="auto"/>
        <w:jc w:val="both"/>
      </w:pPr>
      <w:r>
        <w:rPr>
          <w:b/>
          <w:bCs/>
          <w:color w:val="1F3864"/>
        </w:rPr>
        <w:t xml:space="preserve">Alarms: </w:t>
      </w:r>
      <w:r>
        <w:t>Configurable automatic threshold-based warnings on latency and amplitude changes.</w:t>
      </w:r>
    </w:p>
    <w:p w14:paraId="1F04A44D" w14:textId="77777777" w:rsidR="00E1284E" w:rsidRDefault="000C31CE">
      <w:pPr>
        <w:spacing w:after="100" w:line="276" w:lineRule="auto"/>
        <w:jc w:val="both"/>
      </w:pPr>
      <w:r>
        <w:rPr>
          <w:b/>
          <w:bCs/>
          <w:color w:val="1F3864"/>
        </w:rPr>
        <w:t xml:space="preserve">Isolation &amp; Safety: </w:t>
      </w:r>
      <w:r>
        <w:t>Patient isolation compliant with IEC 60601-1; defibrillator-proof inputs where clinically appropriate; medical isolation transformer for full</w:t>
      </w:r>
      <w:r>
        <w:t xml:space="preserve"> system.</w:t>
      </w:r>
    </w:p>
    <w:p w14:paraId="101FDFB0" w14:textId="77777777" w:rsidR="00E1284E" w:rsidRDefault="000C31CE">
      <w:pPr>
        <w:spacing w:after="100" w:line="276" w:lineRule="auto"/>
        <w:jc w:val="both"/>
      </w:pPr>
      <w:r>
        <w:rPr>
          <w:b/>
          <w:bCs/>
          <w:color w:val="1F3864"/>
        </w:rPr>
        <w:t xml:space="preserve">Power: </w:t>
      </w:r>
      <w:r>
        <w:t>100—240 VAC 50/60 Hz via isolation transformer; internal UPS or laptop battery ≥ 1 h.</w:t>
      </w:r>
    </w:p>
    <w:p w14:paraId="31D521E1" w14:textId="77777777" w:rsidR="00E1284E" w:rsidRDefault="000C31CE">
      <w:pPr>
        <w:spacing w:after="100" w:line="276" w:lineRule="auto"/>
        <w:jc w:val="both"/>
      </w:pPr>
      <w:r>
        <w:rPr>
          <w:b/>
          <w:bCs/>
          <w:color w:val="1F3864"/>
        </w:rPr>
        <w:t xml:space="preserve">Connectivity: </w:t>
      </w:r>
      <w:r>
        <w:t>USB, Ethernet, wireless optional; DICOM/HL7 export.</w:t>
      </w:r>
    </w:p>
    <w:p w14:paraId="58817E64" w14:textId="77777777" w:rsidR="00E1284E" w:rsidRDefault="000C31CE">
      <w:pPr>
        <w:spacing w:after="100" w:line="276" w:lineRule="auto"/>
        <w:jc w:val="both"/>
      </w:pPr>
      <w:r>
        <w:rPr>
          <w:b/>
          <w:bCs/>
          <w:color w:val="1F3864"/>
        </w:rPr>
        <w:t xml:space="preserve">Environmental: </w:t>
      </w:r>
      <w:r>
        <w:t>5—40°C; RH 15—95% NC.</w:t>
      </w:r>
    </w:p>
    <w:p w14:paraId="7ADAB15E" w14:textId="77777777" w:rsidR="00E1284E" w:rsidRDefault="000C31CE">
      <w:pPr>
        <w:spacing w:after="100" w:line="276" w:lineRule="auto"/>
        <w:jc w:val="both"/>
      </w:pPr>
      <w:r>
        <w:rPr>
          <w:b/>
          <w:bCs/>
          <w:color w:val="1F3864"/>
        </w:rPr>
        <w:t xml:space="preserve">Physical: </w:t>
      </w:r>
      <w:r>
        <w:t>Portable cart-based or rigid-case transpo</w:t>
      </w:r>
      <w:r>
        <w:t>rtable configuration.</w:t>
      </w:r>
    </w:p>
    <w:p w14:paraId="32D36AB2" w14:textId="77777777" w:rsidR="00E1284E" w:rsidRDefault="000C31CE">
      <w:pPr>
        <w:spacing w:after="100" w:line="276" w:lineRule="auto"/>
        <w:jc w:val="both"/>
      </w:pPr>
      <w:r>
        <w:rPr>
          <w:b/>
          <w:bCs/>
          <w:color w:val="1F3864"/>
        </w:rPr>
        <w:t xml:space="preserve">Applicable Standards: </w:t>
      </w:r>
      <w:r>
        <w:t>IEC 60601-1, 60601-1-2, 60601-1-8, IEC 60601-2-26 (EEG), IEC 60601-2-40 (electromyographs and evoked response equipment), IEC 62304, ISO 13485, ISO 14971, CE MDR/FDA.</w:t>
      </w:r>
    </w:p>
    <w:p w14:paraId="73B0F8C4" w14:textId="77777777" w:rsidR="00E1284E" w:rsidRDefault="000C31CE">
      <w:pPr>
        <w:pStyle w:val="Heading2"/>
        <w:pBdr>
          <w:bottom w:val="single" w:sz="6" w:space="3" w:color="2E5AAC"/>
        </w:pBdr>
      </w:pPr>
      <w:bookmarkStart w:id="100" w:name="_Toc235444608"/>
      <w:r>
        <w:t>13.3 Standard Accessories</w:t>
      </w:r>
      <w:bookmarkEnd w:id="100"/>
    </w:p>
    <w:p w14:paraId="674469B1" w14:textId="77777777" w:rsidR="00E1284E" w:rsidRDefault="000C31CE">
      <w:pPr>
        <w:pStyle w:val="ListParagraph"/>
        <w:numPr>
          <w:ilvl w:val="0"/>
          <w:numId w:val="3"/>
        </w:numPr>
        <w:spacing w:after="60" w:line="276" w:lineRule="auto"/>
        <w:jc w:val="both"/>
      </w:pPr>
      <w:r>
        <w:rPr>
          <w:b/>
          <w:bCs/>
        </w:rPr>
        <w:t>Multichannel Intrao</w:t>
      </w:r>
      <w:r>
        <w:rPr>
          <w:b/>
          <w:bCs/>
        </w:rPr>
        <w:t>perative Neuromonitoring Amplifier Unit</w:t>
      </w:r>
      <w:r>
        <w:t xml:space="preserve"> — Isolated differential amplifier ≥ 16 channels; input impedance ≥ 100 MΩ; CMRR ≥ 100 dB; 16-bit or better A/D; defib-protected inputs.</w:t>
      </w:r>
    </w:p>
    <w:p w14:paraId="46979A1F" w14:textId="77777777" w:rsidR="00E1284E" w:rsidRDefault="000C31CE">
      <w:pPr>
        <w:pStyle w:val="ListParagraph"/>
        <w:numPr>
          <w:ilvl w:val="0"/>
          <w:numId w:val="3"/>
        </w:numPr>
        <w:spacing w:after="60" w:line="276" w:lineRule="auto"/>
        <w:jc w:val="both"/>
      </w:pPr>
      <w:r>
        <w:rPr>
          <w:b/>
          <w:bCs/>
        </w:rPr>
        <w:t>Subdermal Needle Electrode Starter Kit</w:t>
      </w:r>
      <w:r>
        <w:t xml:space="preserve"> — Sterile single-use stainless-steel subd</w:t>
      </w:r>
      <w:r>
        <w:t>ermal needle electrodes with color-coded insulated lead wires; assorted lengths and configurations (paired, twisted-pair) sufficient for a starter case load.</w:t>
      </w:r>
    </w:p>
    <w:p w14:paraId="4100638A" w14:textId="77777777" w:rsidR="00E1284E" w:rsidRDefault="000C31CE">
      <w:pPr>
        <w:pStyle w:val="ListParagraph"/>
        <w:numPr>
          <w:ilvl w:val="0"/>
          <w:numId w:val="3"/>
        </w:numPr>
        <w:spacing w:after="60" w:line="276" w:lineRule="auto"/>
        <w:jc w:val="both"/>
      </w:pPr>
      <w:r>
        <w:rPr>
          <w:b/>
          <w:bCs/>
        </w:rPr>
        <w:t>Reusable Stimulating and Recording Cables</w:t>
      </w:r>
      <w:r>
        <w:t xml:space="preserve"> — Shielded reusable cables and headboxes for stimulating</w:t>
      </w:r>
      <w:r>
        <w:t xml:space="preserve"> and recording channels; defib-protected; latex-free; wipe-clean/sterilization compatible per manufacturer.</w:t>
      </w:r>
    </w:p>
    <w:p w14:paraId="46F77B86" w14:textId="77777777" w:rsidR="00E1284E" w:rsidRDefault="000C31CE">
      <w:pPr>
        <w:pStyle w:val="ListParagraph"/>
        <w:numPr>
          <w:ilvl w:val="0"/>
          <w:numId w:val="3"/>
        </w:numPr>
        <w:spacing w:after="60" w:line="276" w:lineRule="auto"/>
        <w:jc w:val="both"/>
      </w:pPr>
      <w:r>
        <w:rPr>
          <w:b/>
          <w:bCs/>
        </w:rPr>
        <w:t>Constant Current Stimulator Probe Handle with Interchangeable Tips</w:t>
      </w:r>
      <w:r>
        <w:t xml:space="preserve"> — Sterile-compatible/autoclavable or high-level-disinfection-compatible handheld </w:t>
      </w:r>
      <w:r>
        <w:t>stimulator probe with interchangeable monopolar and bipolar tips.</w:t>
      </w:r>
    </w:p>
    <w:p w14:paraId="1F4AAE15" w14:textId="77777777" w:rsidR="00E1284E" w:rsidRDefault="000C31CE">
      <w:pPr>
        <w:pStyle w:val="ListParagraph"/>
        <w:numPr>
          <w:ilvl w:val="0"/>
          <w:numId w:val="3"/>
        </w:numPr>
        <w:spacing w:after="60" w:line="276" w:lineRule="auto"/>
        <w:jc w:val="both"/>
      </w:pPr>
      <w:r>
        <w:rPr>
          <w:b/>
          <w:bCs/>
        </w:rPr>
        <w:t>High-Performance Laptop/Workstation Controller with Medical-Grade Screen</w:t>
      </w:r>
      <w:r>
        <w:t xml:space="preserve"> — </w:t>
      </w:r>
      <w:r>
        <w:t>Medical/industrial-grade portable computer; multi-core processor; ≥ 16 GB RAM; ≥ 500 GB SSD; ≥ 15-inch anti-glare medical-grade display; USB, Ethernet, wireless.</w:t>
      </w:r>
    </w:p>
    <w:p w14:paraId="0F050C69" w14:textId="77777777" w:rsidR="00E1284E" w:rsidRDefault="000C31CE">
      <w:pPr>
        <w:pStyle w:val="ListParagraph"/>
        <w:numPr>
          <w:ilvl w:val="0"/>
          <w:numId w:val="3"/>
        </w:numPr>
        <w:spacing w:after="60" w:line="276" w:lineRule="auto"/>
        <w:jc w:val="both"/>
      </w:pPr>
      <w:r>
        <w:rPr>
          <w:b/>
          <w:bCs/>
        </w:rPr>
        <w:t>Audio Feedback Speakers or Headphones</w:t>
      </w:r>
      <w:r>
        <w:t xml:space="preserve"> — Powered speakers and/or high-quality headphones for re</w:t>
      </w:r>
      <w:r>
        <w:t>al-time EMG audio; medical-environment compatible.</w:t>
      </w:r>
    </w:p>
    <w:p w14:paraId="4FB9D523" w14:textId="77777777" w:rsidR="00E1284E" w:rsidRDefault="000C31CE">
      <w:pPr>
        <w:pStyle w:val="ListParagraph"/>
        <w:numPr>
          <w:ilvl w:val="0"/>
          <w:numId w:val="3"/>
        </w:numPr>
        <w:spacing w:after="60" w:line="276" w:lineRule="auto"/>
        <w:jc w:val="both"/>
      </w:pPr>
      <w:r>
        <w:rPr>
          <w:b/>
          <w:bCs/>
        </w:rPr>
        <w:t>Isolation Transformer and Main Power Assembly</w:t>
      </w:r>
      <w:r>
        <w:t xml:space="preserve"> — Medical-grade isolation transformer compliant with IEC 60601-1; VA rating sized for the full IONM system; equipotential earthing terminal.</w:t>
      </w:r>
    </w:p>
    <w:p w14:paraId="27327403" w14:textId="77777777" w:rsidR="00E1284E" w:rsidRDefault="000C31CE">
      <w:pPr>
        <w:pStyle w:val="ListParagraph"/>
        <w:numPr>
          <w:ilvl w:val="0"/>
          <w:numId w:val="3"/>
        </w:numPr>
        <w:spacing w:after="60" w:line="276" w:lineRule="auto"/>
        <w:jc w:val="both"/>
      </w:pPr>
      <w:r>
        <w:rPr>
          <w:b/>
          <w:bCs/>
        </w:rPr>
        <w:t>Rigid Transport Ca</w:t>
      </w:r>
      <w:r>
        <w:rPr>
          <w:b/>
          <w:bCs/>
        </w:rPr>
        <w:t>se</w:t>
      </w:r>
      <w:r>
        <w:t xml:space="preserve"> — Impact-resistant wheeled case with custom foam interior for safe transport and storage of the complete IONM system.</w:t>
      </w:r>
    </w:p>
    <w:p w14:paraId="559957D4" w14:textId="77777777" w:rsidR="00E1284E" w:rsidRDefault="000C31CE">
      <w:pPr>
        <w:pStyle w:val="Heading2"/>
        <w:pBdr>
          <w:bottom w:val="single" w:sz="6" w:space="3" w:color="2E5AAC"/>
        </w:pBdr>
      </w:pPr>
      <w:bookmarkStart w:id="101" w:name="_Toc235444609"/>
      <w:r>
        <w:t>13.4 Installation Requirements</w:t>
      </w:r>
      <w:bookmarkEnd w:id="101"/>
    </w:p>
    <w:p w14:paraId="76CB3774" w14:textId="77777777" w:rsidR="00E1284E" w:rsidRDefault="000C31CE">
      <w:pPr>
        <w:spacing w:after="100" w:line="276" w:lineRule="auto"/>
        <w:jc w:val="both"/>
      </w:pPr>
      <w:r>
        <w:t>Medical-grade 100—240 VAC 50/60 Hz outlet(s) sized for isolation transformer load; equipotential groundi</w:t>
      </w:r>
      <w:r>
        <w:t>ng per IEC 60601-1; OT ambient conditions 18—24°C, RH 40—60%; EMI/ESU-tolerant setup; network drop for data export.</w:t>
      </w:r>
    </w:p>
    <w:p w14:paraId="6D1B5C5E" w14:textId="77777777" w:rsidR="00E1284E" w:rsidRDefault="000C31CE">
      <w:pPr>
        <w:pStyle w:val="Heading2"/>
        <w:pBdr>
          <w:bottom w:val="single" w:sz="6" w:space="3" w:color="2E5AAC"/>
        </w:pBdr>
      </w:pPr>
      <w:bookmarkStart w:id="102" w:name="_Toc235444610"/>
      <w:r>
        <w:t>13.5 Documentation</w:t>
      </w:r>
      <w:bookmarkEnd w:id="102"/>
    </w:p>
    <w:p w14:paraId="4DB36C79" w14:textId="77777777" w:rsidR="00E1284E" w:rsidRDefault="000C31CE">
      <w:pPr>
        <w:spacing w:after="100" w:line="276" w:lineRule="auto"/>
        <w:jc w:val="both"/>
      </w:pPr>
      <w:r>
        <w:t>Complete documentation set including modality-specific application manuals, safety limits for stimulation output, and cas</w:t>
      </w:r>
      <w:r>
        <w:t>e archive management.</w:t>
      </w:r>
    </w:p>
    <w:p w14:paraId="77552E34" w14:textId="77777777" w:rsidR="00E1284E" w:rsidRDefault="000C31CE">
      <w:pPr>
        <w:pStyle w:val="Heading2"/>
        <w:pBdr>
          <w:bottom w:val="single" w:sz="6" w:space="3" w:color="2E5AAC"/>
        </w:pBdr>
      </w:pPr>
      <w:bookmarkStart w:id="103" w:name="_Toc235444611"/>
      <w:r>
        <w:t>13.6 Training</w:t>
      </w:r>
      <w:bookmarkEnd w:id="103"/>
    </w:p>
    <w:p w14:paraId="19DA6F56" w14:textId="77777777" w:rsidR="00E1284E" w:rsidRDefault="000C31CE">
      <w:pPr>
        <w:spacing w:after="100" w:line="276" w:lineRule="auto"/>
        <w:jc w:val="both"/>
      </w:pPr>
      <w:r>
        <w:t>Clinical (neurophysiologist/surgeon/neuromonitorist), BME, PM, troubleshooting, and application training with certificates. Extended application training strongly recommended given specialty nature.</w:t>
      </w:r>
    </w:p>
    <w:p w14:paraId="6BEE0630" w14:textId="77777777" w:rsidR="00E1284E" w:rsidRDefault="000C31CE">
      <w:pPr>
        <w:pStyle w:val="Heading2"/>
        <w:pBdr>
          <w:bottom w:val="single" w:sz="6" w:space="3" w:color="2E5AAC"/>
        </w:pBdr>
      </w:pPr>
      <w:bookmarkStart w:id="104" w:name="_Toc235444612"/>
      <w:r>
        <w:t>13.7 Warranty</w:t>
      </w:r>
      <w:bookmarkEnd w:id="104"/>
    </w:p>
    <w:p w14:paraId="25705860" w14:textId="77777777" w:rsidR="00E1284E" w:rsidRDefault="000C31CE">
      <w:pPr>
        <w:spacing w:after="100" w:line="276" w:lineRule="auto"/>
        <w:jc w:val="both"/>
      </w:pPr>
      <w:r>
        <w:t>Minimum 2 years comprehensive including sof</w:t>
      </w:r>
      <w:r>
        <w:t>tware updates.</w:t>
      </w:r>
    </w:p>
    <w:p w14:paraId="61FB14F1" w14:textId="77777777" w:rsidR="00E1284E" w:rsidRDefault="000C31CE">
      <w:r>
        <w:br w:type="page"/>
      </w:r>
    </w:p>
    <w:p w14:paraId="785F58FC" w14:textId="77777777" w:rsidR="00E1284E" w:rsidRDefault="000C31CE">
      <w:pPr>
        <w:pStyle w:val="Heading1"/>
        <w:shd w:val="clear" w:color="auto" w:fill="1F3864"/>
        <w:ind w:left="200" w:right="200"/>
      </w:pPr>
      <w:bookmarkStart w:id="105" w:name="_Toc235444613"/>
      <w:r>
        <w:t>14. Pulse Oximeter (Handheld, Portable)</w:t>
      </w:r>
      <w:bookmarkEnd w:id="105"/>
    </w:p>
    <w:p w14:paraId="7CE5A9EA" w14:textId="77777777" w:rsidR="00E1284E" w:rsidRDefault="000C31CE">
      <w:pPr>
        <w:spacing w:before="60" w:after="240"/>
      </w:pPr>
      <w:r>
        <w:rPr>
          <w:i/>
          <w:iCs/>
          <w:color w:val="595959"/>
        </w:rPr>
        <w:t>Quantity: 18</w:t>
      </w:r>
    </w:p>
    <w:p w14:paraId="11B46548" w14:textId="77777777" w:rsidR="00E1284E" w:rsidRDefault="000C31CE">
      <w:pPr>
        <w:pStyle w:val="Heading2"/>
        <w:pBdr>
          <w:bottom w:val="single" w:sz="6" w:space="3" w:color="2E5AAC"/>
        </w:pBdr>
      </w:pPr>
      <w:bookmarkStart w:id="106" w:name="_Toc235444614"/>
      <w:r>
        <w:t>14.1 Clinical &amp; Functional Specifications</w:t>
      </w:r>
      <w:bookmarkEnd w:id="106"/>
    </w:p>
    <w:p w14:paraId="509E2497" w14:textId="77777777" w:rsidR="00E1284E" w:rsidRDefault="000C31CE">
      <w:pPr>
        <w:spacing w:after="100" w:line="276" w:lineRule="auto"/>
        <w:jc w:val="both"/>
      </w:pPr>
      <w:r>
        <w:t>Portable handheld pulse oximeter for spot-check and continuous measurement of functional oxygen saturation (SpO₂) and pulse rate on adult, pedia</w:t>
      </w:r>
      <w:r>
        <w:t>tric, and (where sensor supports) neonatal patients. Rugged construction for ward, ambulatory, and transport use. Motion-tolerant, low-perfusion-capable measurement algorithm; three-level alarms with adjustable limits; trend memory; USB data export; rechar</w:t>
      </w:r>
      <w:r>
        <w:t>geable battery operation with desktop charging.</w:t>
      </w:r>
    </w:p>
    <w:p w14:paraId="5DEE9FDA" w14:textId="77777777" w:rsidR="00E1284E" w:rsidRDefault="000C31CE">
      <w:pPr>
        <w:pStyle w:val="Heading2"/>
        <w:pBdr>
          <w:bottom w:val="single" w:sz="6" w:space="3" w:color="2E5AAC"/>
        </w:pBdr>
      </w:pPr>
      <w:bookmarkStart w:id="107" w:name="_Toc235444615"/>
      <w:r>
        <w:t>14.2 Engineering Technical Specifications</w:t>
      </w:r>
      <w:bookmarkEnd w:id="107"/>
    </w:p>
    <w:p w14:paraId="267756B9" w14:textId="77777777" w:rsidR="00E1284E" w:rsidRDefault="000C31CE">
      <w:pPr>
        <w:spacing w:after="100" w:line="276" w:lineRule="auto"/>
        <w:jc w:val="both"/>
      </w:pPr>
      <w:r>
        <w:rPr>
          <w:b/>
          <w:bCs/>
          <w:color w:val="1F3864"/>
        </w:rPr>
        <w:t xml:space="preserve">Display: </w:t>
      </w:r>
      <w:r>
        <w:t>≥ 2.4-inch color LCD/OLED; sufficient resolution for numeric SpO₂, PR, plethysmograph, and signal quality indication; readable in typical clinical lighting.</w:t>
      </w:r>
    </w:p>
    <w:p w14:paraId="4B46B998" w14:textId="77777777" w:rsidR="00E1284E" w:rsidRDefault="000C31CE">
      <w:pPr>
        <w:spacing w:after="100" w:line="276" w:lineRule="auto"/>
        <w:jc w:val="both"/>
      </w:pPr>
      <w:r>
        <w:rPr>
          <w:b/>
          <w:bCs/>
          <w:color w:val="1F3864"/>
        </w:rPr>
        <w:t xml:space="preserve">SpO₂: </w:t>
      </w:r>
      <w:r>
        <w:t>Range 0—100%; accuracy ±2% (70—100%, adult/pediatric); ±3% (neonatal); resolution 1%; motion-tolerant, low-perfusion capable algorithm.</w:t>
      </w:r>
    </w:p>
    <w:p w14:paraId="734AD382" w14:textId="77777777" w:rsidR="00E1284E" w:rsidRDefault="000C31CE">
      <w:pPr>
        <w:spacing w:after="100" w:line="276" w:lineRule="auto"/>
        <w:jc w:val="both"/>
      </w:pPr>
      <w:r>
        <w:rPr>
          <w:b/>
          <w:bCs/>
          <w:color w:val="1F3864"/>
        </w:rPr>
        <w:t xml:space="preserve">Pulse Rate: </w:t>
      </w:r>
      <w:r>
        <w:t>Range 25—250 bpm; accuracy ±2 bpm or ±2%, whichever greater.</w:t>
      </w:r>
    </w:p>
    <w:p w14:paraId="18A11385" w14:textId="77777777" w:rsidR="00E1284E" w:rsidRDefault="000C31CE">
      <w:pPr>
        <w:spacing w:after="100" w:line="276" w:lineRule="auto"/>
        <w:jc w:val="both"/>
      </w:pPr>
      <w:r>
        <w:rPr>
          <w:b/>
          <w:bCs/>
          <w:color w:val="1F3864"/>
        </w:rPr>
        <w:t xml:space="preserve">Plethysmograph: </w:t>
      </w:r>
      <w:r>
        <w:t>Real-time waveform with a</w:t>
      </w:r>
      <w:r>
        <w:t>uto/manual gain.</w:t>
      </w:r>
    </w:p>
    <w:p w14:paraId="7676A15E" w14:textId="77777777" w:rsidR="00E1284E" w:rsidRDefault="000C31CE">
      <w:pPr>
        <w:spacing w:after="100" w:line="276" w:lineRule="auto"/>
        <w:jc w:val="both"/>
      </w:pPr>
      <w:r>
        <w:rPr>
          <w:b/>
          <w:bCs/>
          <w:color w:val="1F3864"/>
        </w:rPr>
        <w:t xml:space="preserve">Signal Quality / Perfusion: </w:t>
      </w:r>
      <w:r>
        <w:t>Perfusion index display and/or signal quality indicator.</w:t>
      </w:r>
    </w:p>
    <w:p w14:paraId="40197B00" w14:textId="77777777" w:rsidR="00E1284E" w:rsidRDefault="000C31CE">
      <w:pPr>
        <w:spacing w:after="100" w:line="276" w:lineRule="auto"/>
        <w:jc w:val="both"/>
      </w:pPr>
      <w:r>
        <w:rPr>
          <w:b/>
          <w:bCs/>
          <w:color w:val="1F3864"/>
        </w:rPr>
        <w:t xml:space="preserve">Trend Memory: </w:t>
      </w:r>
      <w:r>
        <w:t>≥ 24 hours continuous trend storage or ≥ 100 spot-check records; USB export.</w:t>
      </w:r>
    </w:p>
    <w:p w14:paraId="2C907F8D" w14:textId="77777777" w:rsidR="00E1284E" w:rsidRDefault="000C31CE">
      <w:pPr>
        <w:spacing w:after="100" w:line="276" w:lineRule="auto"/>
        <w:jc w:val="both"/>
      </w:pPr>
      <w:r>
        <w:rPr>
          <w:b/>
          <w:bCs/>
          <w:color w:val="1F3864"/>
        </w:rPr>
        <w:t xml:space="preserve">Alarms: </w:t>
      </w:r>
      <w:r>
        <w:t>Three-level visual/audible per IEC 60601-1-8; adjustable limits.</w:t>
      </w:r>
    </w:p>
    <w:p w14:paraId="3E7A01D0" w14:textId="77777777" w:rsidR="00E1284E" w:rsidRDefault="000C31CE">
      <w:pPr>
        <w:spacing w:after="100" w:line="276" w:lineRule="auto"/>
        <w:jc w:val="both"/>
      </w:pPr>
      <w:r>
        <w:rPr>
          <w:b/>
          <w:bCs/>
          <w:color w:val="1F3864"/>
        </w:rPr>
        <w:t xml:space="preserve">Power: </w:t>
      </w:r>
      <w:r>
        <w:t>Rechargeable NiMH or lithium battery; ≥ 8 hours continuous runtime under typical operation; chargin</w:t>
      </w:r>
      <w:r>
        <w:t>g via AC adapter or desktop cradle ≤ 6 hours; visual battery indicator.</w:t>
      </w:r>
    </w:p>
    <w:p w14:paraId="69A46E3D" w14:textId="77777777" w:rsidR="00E1284E" w:rsidRDefault="000C31CE">
      <w:pPr>
        <w:spacing w:after="100" w:line="276" w:lineRule="auto"/>
        <w:jc w:val="both"/>
      </w:pPr>
      <w:r>
        <w:rPr>
          <w:b/>
          <w:bCs/>
          <w:color w:val="1F3864"/>
        </w:rPr>
        <w:t xml:space="preserve">Connectivity: </w:t>
      </w:r>
      <w:r>
        <w:t>USB for data export; optional Bluetooth.</w:t>
      </w:r>
    </w:p>
    <w:p w14:paraId="642606A8" w14:textId="77777777" w:rsidR="00E1284E" w:rsidRDefault="000C31CE">
      <w:pPr>
        <w:spacing w:after="100" w:line="276" w:lineRule="auto"/>
        <w:jc w:val="both"/>
      </w:pPr>
      <w:r>
        <w:rPr>
          <w:b/>
          <w:bCs/>
          <w:color w:val="1F3864"/>
        </w:rPr>
        <w:t xml:space="preserve">Environmental: </w:t>
      </w:r>
      <w:r>
        <w:t>Operating 5—40°C; RH 15—95% NC; drop-resistant construction; ingress protection IP22 minimum (IPX4 preferred).</w:t>
      </w:r>
    </w:p>
    <w:p w14:paraId="21DA3579" w14:textId="77777777" w:rsidR="00E1284E" w:rsidRDefault="000C31CE">
      <w:pPr>
        <w:spacing w:after="100" w:line="276" w:lineRule="auto"/>
        <w:jc w:val="both"/>
      </w:pPr>
      <w:r>
        <w:rPr>
          <w:b/>
          <w:bCs/>
          <w:color w:val="1F3864"/>
        </w:rPr>
        <w:t>Phy</w:t>
      </w:r>
      <w:r>
        <w:rPr>
          <w:b/>
          <w:bCs/>
          <w:color w:val="1F3864"/>
        </w:rPr>
        <w:t xml:space="preserve">sical: </w:t>
      </w:r>
      <w:r>
        <w:t>Handheld, weight approximately 0.3—0.6 kg with battery; ergonomic design.</w:t>
      </w:r>
    </w:p>
    <w:p w14:paraId="4B421FA6" w14:textId="77777777" w:rsidR="00E1284E" w:rsidRDefault="000C31CE">
      <w:pPr>
        <w:spacing w:after="100" w:line="276" w:lineRule="auto"/>
        <w:jc w:val="both"/>
      </w:pPr>
      <w:r>
        <w:rPr>
          <w:b/>
          <w:bCs/>
          <w:color w:val="1F3864"/>
        </w:rPr>
        <w:t xml:space="preserve">Applicable Standards: </w:t>
      </w:r>
      <w:r>
        <w:t>IEC 60601-1, 60601-1-2, 60601-1-8, ISO 80601-2-61, IEC 62304, ISO 13485, ISO 14971, CE MDR/FDA.</w:t>
      </w:r>
    </w:p>
    <w:p w14:paraId="42C50217" w14:textId="77777777" w:rsidR="00E1284E" w:rsidRDefault="000C31CE">
      <w:pPr>
        <w:pStyle w:val="Heading2"/>
        <w:pBdr>
          <w:bottom w:val="single" w:sz="6" w:space="3" w:color="2E5AAC"/>
        </w:pBdr>
      </w:pPr>
      <w:bookmarkStart w:id="108" w:name="_Toc235444616"/>
      <w:r>
        <w:t>14.3 Standard Accessories</w:t>
      </w:r>
      <w:bookmarkEnd w:id="108"/>
    </w:p>
    <w:p w14:paraId="1AEDFD95" w14:textId="77777777" w:rsidR="00E1284E" w:rsidRDefault="000C31CE">
      <w:pPr>
        <w:pStyle w:val="ListParagraph"/>
        <w:numPr>
          <w:ilvl w:val="0"/>
          <w:numId w:val="3"/>
        </w:numPr>
        <w:spacing w:after="60" w:line="276" w:lineRule="auto"/>
        <w:jc w:val="both"/>
      </w:pPr>
      <w:r>
        <w:rPr>
          <w:b/>
          <w:bCs/>
        </w:rPr>
        <w:t>Reusable Adult SpO₂ Finger Prob</w:t>
      </w:r>
      <w:r>
        <w:rPr>
          <w:b/>
          <w:bCs/>
        </w:rPr>
        <w:t>e</w:t>
      </w:r>
      <w:r>
        <w:t xml:space="preserve"> — </w:t>
      </w:r>
      <w:r>
        <w:t>Soft-shell/silicone reusable adult finger clip; standard dual-wavelength (\~660/940 nm); latex-free; low-level disinfectant compatible; cable ≥ 1.0 m.</w:t>
      </w:r>
    </w:p>
    <w:p w14:paraId="3725ECB6" w14:textId="77777777" w:rsidR="00E1284E" w:rsidRDefault="000C31CE">
      <w:pPr>
        <w:pStyle w:val="ListParagraph"/>
        <w:numPr>
          <w:ilvl w:val="0"/>
          <w:numId w:val="3"/>
        </w:numPr>
        <w:spacing w:after="60" w:line="276" w:lineRule="auto"/>
        <w:jc w:val="both"/>
      </w:pPr>
      <w:r>
        <w:rPr>
          <w:b/>
          <w:bCs/>
        </w:rPr>
        <w:t>Protective Rubber Boot/Cover with Integrated Table Stand</w:t>
      </w:r>
      <w:r>
        <w:t xml:space="preserve"> — Impact-absorbing elastomer sleeve providing dr</w:t>
      </w:r>
      <w:r>
        <w:t>op protection; integrated fold-out stand for tabletop use.</w:t>
      </w:r>
    </w:p>
    <w:p w14:paraId="44F6C2B5" w14:textId="77777777" w:rsidR="00E1284E" w:rsidRDefault="000C31CE">
      <w:pPr>
        <w:pStyle w:val="ListParagraph"/>
        <w:numPr>
          <w:ilvl w:val="0"/>
          <w:numId w:val="3"/>
        </w:numPr>
        <w:spacing w:after="60" w:line="276" w:lineRule="auto"/>
        <w:jc w:val="both"/>
      </w:pPr>
      <w:r>
        <w:rPr>
          <w:b/>
          <w:bCs/>
        </w:rPr>
        <w:t>Rechargeable NiMH or Lithium Battery Set</w:t>
      </w:r>
      <w:r>
        <w:t xml:space="preserve"> — Rated for ≥ 8 hours continuous operation; ≥ 500 cycles at 80% capacity retention; over-charge/thermal protection.</w:t>
      </w:r>
    </w:p>
    <w:p w14:paraId="49986342" w14:textId="77777777" w:rsidR="00E1284E" w:rsidRDefault="000C31CE">
      <w:pPr>
        <w:pStyle w:val="ListParagraph"/>
        <w:numPr>
          <w:ilvl w:val="0"/>
          <w:numId w:val="3"/>
        </w:numPr>
        <w:spacing w:after="60" w:line="276" w:lineRule="auto"/>
        <w:jc w:val="both"/>
      </w:pPr>
      <w:r>
        <w:rPr>
          <w:b/>
          <w:bCs/>
        </w:rPr>
        <w:t>Desktop Charging Cradle with AC Power Ad</w:t>
      </w:r>
      <w:r>
        <w:rPr>
          <w:b/>
          <w:bCs/>
        </w:rPr>
        <w:t>apter</w:t>
      </w:r>
      <w:r>
        <w:t xml:space="preserve"> — Docking-style cradle with charge status LED; medical-grade AC/DC adapter, 100—240 VAC 50/60 Hz input.</w:t>
      </w:r>
    </w:p>
    <w:p w14:paraId="7624BC15" w14:textId="77777777" w:rsidR="00E1284E" w:rsidRDefault="000C31CE">
      <w:pPr>
        <w:pStyle w:val="ListParagraph"/>
        <w:numPr>
          <w:ilvl w:val="0"/>
          <w:numId w:val="3"/>
        </w:numPr>
        <w:spacing w:after="60" w:line="276" w:lineRule="auto"/>
        <w:jc w:val="both"/>
      </w:pPr>
      <w:r>
        <w:rPr>
          <w:b/>
          <w:bCs/>
        </w:rPr>
        <w:t>Carrying Lanyard or Wrist Strap</w:t>
      </w:r>
      <w:r>
        <w:t xml:space="preserve"> — Nylon lanyard/strap with quick-release safety mechanism; latex-free.</w:t>
      </w:r>
    </w:p>
    <w:p w14:paraId="7A505B0D" w14:textId="77777777" w:rsidR="00E1284E" w:rsidRDefault="000C31CE">
      <w:pPr>
        <w:pStyle w:val="Heading2"/>
        <w:pBdr>
          <w:bottom w:val="single" w:sz="6" w:space="3" w:color="2E5AAC"/>
        </w:pBdr>
      </w:pPr>
      <w:bookmarkStart w:id="109" w:name="_Toc235444617"/>
      <w:r>
        <w:t>14.4 Installation Requirements</w:t>
      </w:r>
      <w:bookmarkEnd w:id="109"/>
    </w:p>
    <w:p w14:paraId="77C1F170" w14:textId="77777777" w:rsidR="00E1284E" w:rsidRDefault="000C31CE">
      <w:pPr>
        <w:spacing w:after="100" w:line="276" w:lineRule="auto"/>
        <w:jc w:val="both"/>
      </w:pPr>
      <w:r>
        <w:t xml:space="preserve">100—240 VAC </w:t>
      </w:r>
      <w:r>
        <w:t>50/60 Hz standard outlet for charging cradle; no special installation; storage/charging area with ambient 5—40°C.</w:t>
      </w:r>
    </w:p>
    <w:p w14:paraId="66584F4B" w14:textId="77777777" w:rsidR="00E1284E" w:rsidRDefault="000C31CE">
      <w:pPr>
        <w:pStyle w:val="Heading2"/>
        <w:pBdr>
          <w:bottom w:val="single" w:sz="6" w:space="3" w:color="2E5AAC"/>
        </w:pBdr>
      </w:pPr>
      <w:bookmarkStart w:id="110" w:name="_Toc235444618"/>
      <w:r>
        <w:t>14.5 Documentation</w:t>
      </w:r>
      <w:bookmarkEnd w:id="110"/>
    </w:p>
    <w:p w14:paraId="64E6E8F4" w14:textId="77777777" w:rsidR="00E1284E" w:rsidRDefault="000C31CE">
      <w:pPr>
        <w:spacing w:after="100" w:line="276" w:lineRule="auto"/>
        <w:jc w:val="both"/>
      </w:pPr>
      <w:r>
        <w:t xml:space="preserve">User manual, service manual, spare parts catalogue, factory test/calibration certificate, IEC 62353 electrical safety test </w:t>
      </w:r>
      <w:r>
        <w:t>report, EMC compliance, Declaration of Conformity, PM schedule.</w:t>
      </w:r>
    </w:p>
    <w:p w14:paraId="0983CA63" w14:textId="77777777" w:rsidR="00E1284E" w:rsidRDefault="000C31CE">
      <w:pPr>
        <w:pStyle w:val="Heading2"/>
        <w:pBdr>
          <w:bottom w:val="single" w:sz="6" w:space="3" w:color="2E5AAC"/>
        </w:pBdr>
      </w:pPr>
      <w:bookmarkStart w:id="111" w:name="_Toc235444619"/>
      <w:r>
        <w:t>14.6 Training</w:t>
      </w:r>
      <w:bookmarkEnd w:id="111"/>
    </w:p>
    <w:p w14:paraId="1FF7E11A" w14:textId="77777777" w:rsidR="00E1284E" w:rsidRDefault="000C31CE">
      <w:pPr>
        <w:spacing w:after="100" w:line="276" w:lineRule="auto"/>
        <w:jc w:val="both"/>
      </w:pPr>
      <w:r>
        <w:t>Clinical/user training and BME/PM familiarization with certificates.</w:t>
      </w:r>
    </w:p>
    <w:p w14:paraId="03837193" w14:textId="77777777" w:rsidR="00E1284E" w:rsidRDefault="000C31CE">
      <w:pPr>
        <w:pStyle w:val="Heading2"/>
        <w:pBdr>
          <w:bottom w:val="single" w:sz="6" w:space="3" w:color="2E5AAC"/>
        </w:pBdr>
      </w:pPr>
      <w:bookmarkStart w:id="112" w:name="_Toc235444620"/>
      <w:r>
        <w:t>14.7 Warranty</w:t>
      </w:r>
      <w:bookmarkEnd w:id="112"/>
    </w:p>
    <w:p w14:paraId="64A8C0AF" w14:textId="77777777" w:rsidR="00E1284E" w:rsidRDefault="000C31CE">
      <w:pPr>
        <w:spacing w:after="100" w:line="276" w:lineRule="auto"/>
        <w:jc w:val="both"/>
      </w:pPr>
      <w:r>
        <w:t>Minimum 2 years comprehensive.</w:t>
      </w:r>
    </w:p>
    <w:p w14:paraId="38F4E0D3" w14:textId="77777777" w:rsidR="00E1284E" w:rsidRDefault="000C31CE">
      <w:r>
        <w:br w:type="page"/>
      </w:r>
    </w:p>
    <w:p w14:paraId="2561E408" w14:textId="77777777" w:rsidR="00E1284E" w:rsidRDefault="000C31CE">
      <w:pPr>
        <w:pStyle w:val="Heading1"/>
        <w:shd w:val="clear" w:color="auto" w:fill="1F3864"/>
        <w:ind w:left="200" w:right="200"/>
      </w:pPr>
      <w:bookmarkStart w:id="113" w:name="_Toc235444621"/>
      <w:r>
        <w:t>15. Glucometer</w:t>
      </w:r>
      <w:bookmarkEnd w:id="113"/>
    </w:p>
    <w:p w14:paraId="3775D788" w14:textId="77777777" w:rsidR="00E1284E" w:rsidRDefault="000C31CE">
      <w:pPr>
        <w:spacing w:before="60" w:after="240"/>
      </w:pPr>
      <w:r>
        <w:rPr>
          <w:i/>
          <w:iCs/>
          <w:color w:val="595959"/>
        </w:rPr>
        <w:t>Quantity: 12</w:t>
      </w:r>
    </w:p>
    <w:p w14:paraId="3EDA40F7" w14:textId="77777777" w:rsidR="00E1284E" w:rsidRDefault="000C31CE">
      <w:pPr>
        <w:pStyle w:val="Heading2"/>
        <w:pBdr>
          <w:bottom w:val="single" w:sz="6" w:space="3" w:color="2E5AAC"/>
        </w:pBdr>
      </w:pPr>
      <w:bookmarkStart w:id="114" w:name="_Toc235444622"/>
      <w:r>
        <w:t>15.1 Clinical &amp; Functional Specifications</w:t>
      </w:r>
      <w:bookmarkEnd w:id="114"/>
    </w:p>
    <w:p w14:paraId="55FB2549" w14:textId="77777777" w:rsidR="00E1284E" w:rsidRDefault="000C31CE">
      <w:pPr>
        <w:spacing w:after="100" w:line="276" w:lineRule="auto"/>
        <w:jc w:val="both"/>
      </w:pPr>
      <w:r>
        <w:t>Portable handheld blood glucose meter for capillary whole-blood glucose measurement at point-of-care for hospital ward, ICU, ED, and outpatient use. Compatible with commercially available disposable test strips; in</w:t>
      </w:r>
      <w:r>
        <w:t>ternal quality-control and calibration verification; memory of previous readings with date/time; alarm/flag for hypo- and hyperglycemia; optional data export for EMR integration.</w:t>
      </w:r>
    </w:p>
    <w:p w14:paraId="1ED24E65" w14:textId="77777777" w:rsidR="00E1284E" w:rsidRDefault="000C31CE">
      <w:pPr>
        <w:pStyle w:val="Heading2"/>
        <w:pBdr>
          <w:bottom w:val="single" w:sz="6" w:space="3" w:color="2E5AAC"/>
        </w:pBdr>
      </w:pPr>
      <w:bookmarkStart w:id="115" w:name="_Toc235444623"/>
      <w:r>
        <w:t>15.2 Engineering Technical Specifications</w:t>
      </w:r>
      <w:bookmarkEnd w:id="115"/>
    </w:p>
    <w:p w14:paraId="05162940" w14:textId="77777777" w:rsidR="00E1284E" w:rsidRDefault="000C31CE">
      <w:pPr>
        <w:spacing w:after="100" w:line="276" w:lineRule="auto"/>
        <w:jc w:val="both"/>
      </w:pPr>
      <w:r>
        <w:rPr>
          <w:b/>
          <w:bCs/>
          <w:color w:val="1F3864"/>
        </w:rPr>
        <w:t xml:space="preserve">Measurement Principle: </w:t>
      </w:r>
      <w:r>
        <w:t>Electrochemi</w:t>
      </w:r>
      <w:r>
        <w:t>cal (glucose oxidase/dehydrogenase) or photometric, using disposable single-use test strips.</w:t>
      </w:r>
    </w:p>
    <w:p w14:paraId="3E392456" w14:textId="77777777" w:rsidR="00E1284E" w:rsidRDefault="000C31CE">
      <w:pPr>
        <w:spacing w:after="100" w:line="276" w:lineRule="auto"/>
        <w:jc w:val="both"/>
      </w:pPr>
      <w:r>
        <w:rPr>
          <w:b/>
          <w:bCs/>
          <w:color w:val="1F3864"/>
        </w:rPr>
        <w:t xml:space="preserve">Measurement Range: </w:t>
      </w:r>
      <w:r>
        <w:t>Minimum 20—600 mg/dL (approximately 1.1—33.3 mmol/L).</w:t>
      </w:r>
    </w:p>
    <w:p w14:paraId="3133D7E7" w14:textId="77777777" w:rsidR="00E1284E" w:rsidRDefault="000C31CE">
      <w:pPr>
        <w:spacing w:after="100" w:line="276" w:lineRule="auto"/>
        <w:jc w:val="both"/>
      </w:pPr>
      <w:r>
        <w:rPr>
          <w:b/>
          <w:bCs/>
          <w:color w:val="1F3864"/>
        </w:rPr>
        <w:t xml:space="preserve">Accuracy: </w:t>
      </w:r>
      <w:r>
        <w:t>Compliant with ISO 15197 latest edition (typically ≥ 95% of results within ±15 m</w:t>
      </w:r>
      <w:r>
        <w:t>g/dL for glucose \&lt; 100 mg/dL and ±15% for glucose ≥ 100 mg/dL, when compared with laboratory reference).</w:t>
      </w:r>
    </w:p>
    <w:p w14:paraId="2CEE7889" w14:textId="77777777" w:rsidR="00E1284E" w:rsidRDefault="000C31CE">
      <w:pPr>
        <w:spacing w:after="100" w:line="276" w:lineRule="auto"/>
        <w:jc w:val="both"/>
      </w:pPr>
      <w:r>
        <w:rPr>
          <w:b/>
          <w:bCs/>
          <w:color w:val="1F3864"/>
        </w:rPr>
        <w:t xml:space="preserve">Sample Volume: </w:t>
      </w:r>
      <w:r>
        <w:t>Typically ≤ 1.0 μL capillary whole blood.</w:t>
      </w:r>
    </w:p>
    <w:p w14:paraId="5392DB69" w14:textId="77777777" w:rsidR="00E1284E" w:rsidRDefault="000C31CE">
      <w:pPr>
        <w:spacing w:after="100" w:line="276" w:lineRule="auto"/>
        <w:jc w:val="both"/>
      </w:pPr>
      <w:r>
        <w:rPr>
          <w:b/>
          <w:bCs/>
          <w:color w:val="1F3864"/>
        </w:rPr>
        <w:t xml:space="preserve">Measurement Time: </w:t>
      </w:r>
      <w:r>
        <w:t>Typically ≤ 10 seconds per test.</w:t>
      </w:r>
    </w:p>
    <w:p w14:paraId="43F83B76" w14:textId="77777777" w:rsidR="00E1284E" w:rsidRDefault="000C31CE">
      <w:pPr>
        <w:spacing w:after="100" w:line="276" w:lineRule="auto"/>
        <w:jc w:val="both"/>
      </w:pPr>
      <w:r>
        <w:rPr>
          <w:b/>
          <w:bCs/>
          <w:color w:val="1F3864"/>
        </w:rPr>
        <w:t xml:space="preserve">Hematocrit Range: </w:t>
      </w:r>
      <w:r>
        <w:t>Typically 20—70% (per manufacturer specification).</w:t>
      </w:r>
    </w:p>
    <w:p w14:paraId="250E026C" w14:textId="77777777" w:rsidR="00E1284E" w:rsidRDefault="000C31CE">
      <w:pPr>
        <w:spacing w:after="100" w:line="276" w:lineRule="auto"/>
        <w:jc w:val="both"/>
      </w:pPr>
      <w:r>
        <w:rPr>
          <w:b/>
          <w:bCs/>
          <w:color w:val="1F3864"/>
        </w:rPr>
        <w:t xml:space="preserve">Display: </w:t>
      </w:r>
      <w:r>
        <w:t>Backlit LCD with readable numeric result, date, time, and unit (mg/dL or mmol/L) selectable.</w:t>
      </w:r>
    </w:p>
    <w:p w14:paraId="257FB9EF" w14:textId="77777777" w:rsidR="00E1284E" w:rsidRDefault="000C31CE">
      <w:pPr>
        <w:spacing w:after="100" w:line="276" w:lineRule="auto"/>
        <w:jc w:val="both"/>
      </w:pPr>
      <w:r>
        <w:rPr>
          <w:b/>
          <w:bCs/>
          <w:color w:val="1F3864"/>
        </w:rPr>
        <w:t xml:space="preserve">Memory: </w:t>
      </w:r>
      <w:r>
        <w:t>≥ 500 test results with date/time.</w:t>
      </w:r>
    </w:p>
    <w:p w14:paraId="300CD15A" w14:textId="77777777" w:rsidR="00E1284E" w:rsidRDefault="000C31CE">
      <w:pPr>
        <w:spacing w:after="100" w:line="276" w:lineRule="auto"/>
        <w:jc w:val="both"/>
      </w:pPr>
      <w:r>
        <w:rPr>
          <w:b/>
          <w:bCs/>
          <w:color w:val="1F3864"/>
        </w:rPr>
        <w:t xml:space="preserve">Connectivity: </w:t>
      </w:r>
      <w:r>
        <w:t>USB or Bluetooth data export (optional) for EM</w:t>
      </w:r>
      <w:r>
        <w:t>R/data management.</w:t>
      </w:r>
    </w:p>
    <w:p w14:paraId="76C84721" w14:textId="77777777" w:rsidR="00E1284E" w:rsidRDefault="000C31CE">
      <w:pPr>
        <w:spacing w:after="100" w:line="276" w:lineRule="auto"/>
        <w:jc w:val="both"/>
      </w:pPr>
      <w:r>
        <w:rPr>
          <w:b/>
          <w:bCs/>
          <w:color w:val="1F3864"/>
        </w:rPr>
        <w:t xml:space="preserve">Coding / Calibration: </w:t>
      </w:r>
      <w:r>
        <w:t>Auto-coding preferred, or single-code lot calibration; internal quality-control checks each test.</w:t>
      </w:r>
    </w:p>
    <w:p w14:paraId="7C5DAA3B" w14:textId="77777777" w:rsidR="00E1284E" w:rsidRDefault="000C31CE">
      <w:pPr>
        <w:spacing w:after="100" w:line="276" w:lineRule="auto"/>
        <w:jc w:val="both"/>
      </w:pPr>
      <w:r>
        <w:rPr>
          <w:b/>
          <w:bCs/>
          <w:color w:val="1F3864"/>
        </w:rPr>
        <w:t xml:space="preserve">Power: </w:t>
      </w:r>
      <w:r>
        <w:t>Rechargeable or long-life coin-cell batteries; typical life ≥ 1000 tests per battery set.</w:t>
      </w:r>
    </w:p>
    <w:p w14:paraId="30589358" w14:textId="77777777" w:rsidR="00E1284E" w:rsidRDefault="000C31CE">
      <w:pPr>
        <w:spacing w:after="100" w:line="276" w:lineRule="auto"/>
        <w:jc w:val="both"/>
      </w:pPr>
      <w:r>
        <w:rPr>
          <w:b/>
          <w:bCs/>
          <w:color w:val="1F3864"/>
        </w:rPr>
        <w:t xml:space="preserve">Environmental: </w:t>
      </w:r>
      <w:r>
        <w:t>Opera</w:t>
      </w:r>
      <w:r>
        <w:t>ting 5—40°C; storage per manufacturer; RH 10—90% NC.</w:t>
      </w:r>
    </w:p>
    <w:p w14:paraId="51195ED3" w14:textId="77777777" w:rsidR="00E1284E" w:rsidRDefault="000C31CE">
      <w:pPr>
        <w:spacing w:after="100" w:line="276" w:lineRule="auto"/>
        <w:jc w:val="both"/>
      </w:pPr>
      <w:r>
        <w:rPr>
          <w:b/>
          <w:bCs/>
          <w:color w:val="1F3864"/>
        </w:rPr>
        <w:t xml:space="preserve">Physical: </w:t>
      </w:r>
      <w:r>
        <w:t>Handheld, weight approximately 50—150 g.</w:t>
      </w:r>
    </w:p>
    <w:p w14:paraId="5557A5E9" w14:textId="77777777" w:rsidR="00E1284E" w:rsidRDefault="000C31CE">
      <w:pPr>
        <w:spacing w:after="100" w:line="276" w:lineRule="auto"/>
        <w:jc w:val="both"/>
      </w:pPr>
      <w:r>
        <w:rPr>
          <w:b/>
          <w:bCs/>
          <w:color w:val="1F3864"/>
        </w:rPr>
        <w:t xml:space="preserve">Applicable Standards: </w:t>
      </w:r>
      <w:r>
        <w:t>ISO 15197 (in vitro diagnostic test systems—blood glucose monitoring), IEC 61010 (safety for laboratory equipment) where applicabl</w:t>
      </w:r>
      <w:r>
        <w:t>e, IEC 60601-1-2 (EMC where relevant), ISO 13485, ISO 14971, CE IVDR/FDA.</w:t>
      </w:r>
    </w:p>
    <w:p w14:paraId="1E84ACA5" w14:textId="77777777" w:rsidR="00E1284E" w:rsidRDefault="000C31CE">
      <w:pPr>
        <w:pStyle w:val="Heading2"/>
        <w:pBdr>
          <w:bottom w:val="single" w:sz="6" w:space="3" w:color="2E5AAC"/>
        </w:pBdr>
      </w:pPr>
      <w:bookmarkStart w:id="116" w:name="_Toc235444624"/>
      <w:r>
        <w:t>15.3 Standard Accessories</w:t>
      </w:r>
      <w:bookmarkEnd w:id="116"/>
    </w:p>
    <w:p w14:paraId="62DFF6FA" w14:textId="77777777" w:rsidR="00E1284E" w:rsidRDefault="000C31CE">
      <w:pPr>
        <w:pStyle w:val="ListParagraph"/>
        <w:numPr>
          <w:ilvl w:val="0"/>
          <w:numId w:val="3"/>
        </w:numPr>
        <w:spacing w:after="60" w:line="276" w:lineRule="auto"/>
        <w:jc w:val="both"/>
      </w:pPr>
      <w:r>
        <w:rPr>
          <w:b/>
          <w:bCs/>
        </w:rPr>
        <w:t>Rigid Plastic Carrying and Storage Case</w:t>
      </w:r>
      <w:r>
        <w:t xml:space="preserve"> — Impact-resistant molded case with compartments for meter, lancing device, test strips, control solutions, and lanc</w:t>
      </w:r>
      <w:r>
        <w:t>ets; latex-free.</w:t>
      </w:r>
    </w:p>
    <w:p w14:paraId="4512C823" w14:textId="77777777" w:rsidR="00E1284E" w:rsidRDefault="000C31CE">
      <w:pPr>
        <w:pStyle w:val="ListParagraph"/>
        <w:numPr>
          <w:ilvl w:val="0"/>
          <w:numId w:val="3"/>
        </w:numPr>
        <w:spacing w:after="60" w:line="276" w:lineRule="auto"/>
        <w:jc w:val="both"/>
      </w:pPr>
      <w:r>
        <w:rPr>
          <w:b/>
          <w:bCs/>
        </w:rPr>
        <w:t>Lancing Device</w:t>
      </w:r>
      <w:r>
        <w:t xml:space="preserve"> — Reusable spring-loaded lancing pen with adjustable puncture depth (multiple settings); compatible with standard disposable single-use lancets; ergonomic design.</w:t>
      </w:r>
    </w:p>
    <w:p w14:paraId="7C94AF18" w14:textId="77777777" w:rsidR="00E1284E" w:rsidRDefault="000C31CE">
      <w:pPr>
        <w:pStyle w:val="ListParagraph"/>
        <w:numPr>
          <w:ilvl w:val="0"/>
          <w:numId w:val="3"/>
        </w:numPr>
        <w:spacing w:after="60" w:line="276" w:lineRule="auto"/>
        <w:jc w:val="both"/>
      </w:pPr>
      <w:r>
        <w:rPr>
          <w:b/>
          <w:bCs/>
        </w:rPr>
        <w:t>Check Strip or Optical Verification Strip for Calibration</w:t>
      </w:r>
      <w:r>
        <w:t xml:space="preserve"> — R</w:t>
      </w:r>
      <w:r>
        <w:t>eusable check/verification strip enabling routine functional verification of the meter per manufacturer's quality-control procedure.</w:t>
      </w:r>
    </w:p>
    <w:p w14:paraId="6F0E1763" w14:textId="77777777" w:rsidR="00E1284E" w:rsidRDefault="000C31CE">
      <w:pPr>
        <w:pStyle w:val="ListParagraph"/>
        <w:numPr>
          <w:ilvl w:val="0"/>
          <w:numId w:val="3"/>
        </w:numPr>
        <w:spacing w:after="60" w:line="276" w:lineRule="auto"/>
        <w:jc w:val="both"/>
      </w:pPr>
      <w:r>
        <w:rPr>
          <w:b/>
          <w:bCs/>
        </w:rPr>
        <w:t>Rechargeable or Long-Life Coin-Cell Batteries</w:t>
      </w:r>
      <w:r>
        <w:t xml:space="preserve"> — </w:t>
      </w:r>
      <w:r>
        <w:t>Manufacturer-specified rechargeable pack or coin-cell battery set rated for typical usage of ≥ 1000 tests; safety-protected.</w:t>
      </w:r>
    </w:p>
    <w:p w14:paraId="0AA431EC" w14:textId="77777777" w:rsidR="00E1284E" w:rsidRDefault="000C31CE">
      <w:pPr>
        <w:pStyle w:val="Heading2"/>
        <w:pBdr>
          <w:bottom w:val="single" w:sz="6" w:space="3" w:color="2E5AAC"/>
        </w:pBdr>
      </w:pPr>
      <w:bookmarkStart w:id="117" w:name="_Toc235444625"/>
      <w:r>
        <w:t>15.4 Installation Requirements</w:t>
      </w:r>
      <w:bookmarkEnd w:id="117"/>
    </w:p>
    <w:p w14:paraId="581BCF13" w14:textId="77777777" w:rsidR="00E1284E" w:rsidRDefault="000C31CE">
      <w:pPr>
        <w:spacing w:after="100" w:line="276" w:lineRule="auto"/>
        <w:jc w:val="both"/>
      </w:pPr>
      <w:r>
        <w:t>No special installation required; storage area with ambient conditions per manufacturer specificatio</w:t>
      </w:r>
      <w:r>
        <w:t>n (typically 5—30°C).</w:t>
      </w:r>
    </w:p>
    <w:p w14:paraId="3DE3E96A" w14:textId="77777777" w:rsidR="00E1284E" w:rsidRDefault="000C31CE">
      <w:pPr>
        <w:pStyle w:val="Heading2"/>
        <w:pBdr>
          <w:bottom w:val="single" w:sz="6" w:space="3" w:color="2E5AAC"/>
        </w:pBdr>
      </w:pPr>
      <w:bookmarkStart w:id="118" w:name="_Toc235444626"/>
      <w:r>
        <w:t>15.5 Documentation</w:t>
      </w:r>
      <w:bookmarkEnd w:id="118"/>
    </w:p>
    <w:p w14:paraId="6B7E555B" w14:textId="77777777" w:rsidR="00E1284E" w:rsidRDefault="000C31CE">
      <w:pPr>
        <w:spacing w:after="100" w:line="276" w:lineRule="auto"/>
        <w:jc w:val="both"/>
      </w:pPr>
      <w:r>
        <w:t>User manual, quick reference guide, factory calibration certificate, ISO 15197 accuracy compliance statement, quality-control procedure, EMC declaration where applicable.</w:t>
      </w:r>
    </w:p>
    <w:p w14:paraId="689D79B2" w14:textId="77777777" w:rsidR="00E1284E" w:rsidRDefault="000C31CE">
      <w:pPr>
        <w:pStyle w:val="Heading2"/>
        <w:pBdr>
          <w:bottom w:val="single" w:sz="6" w:space="3" w:color="2E5AAC"/>
        </w:pBdr>
      </w:pPr>
      <w:bookmarkStart w:id="119" w:name="_Toc235444627"/>
      <w:r>
        <w:t>15.6 Training</w:t>
      </w:r>
      <w:bookmarkEnd w:id="119"/>
    </w:p>
    <w:p w14:paraId="7C528265" w14:textId="77777777" w:rsidR="00E1284E" w:rsidRDefault="000C31CE">
      <w:pPr>
        <w:spacing w:after="100" w:line="276" w:lineRule="auto"/>
        <w:jc w:val="both"/>
      </w:pPr>
      <w:r>
        <w:t>Clinical/user training on oper</w:t>
      </w:r>
      <w:r>
        <w:t>ation, quality control, and cleaning; BME familiarization; certificates issued.</w:t>
      </w:r>
    </w:p>
    <w:p w14:paraId="046149A4" w14:textId="77777777" w:rsidR="00E1284E" w:rsidRDefault="000C31CE">
      <w:pPr>
        <w:pStyle w:val="Heading2"/>
        <w:pBdr>
          <w:bottom w:val="single" w:sz="6" w:space="3" w:color="2E5AAC"/>
        </w:pBdr>
      </w:pPr>
      <w:bookmarkStart w:id="120" w:name="_Toc235444628"/>
      <w:r>
        <w:t>15.7 Warranty</w:t>
      </w:r>
      <w:bookmarkEnd w:id="120"/>
    </w:p>
    <w:p w14:paraId="2352D040" w14:textId="77777777" w:rsidR="00E1284E" w:rsidRDefault="000C31CE">
      <w:pPr>
        <w:spacing w:after="100" w:line="276" w:lineRule="auto"/>
        <w:jc w:val="both"/>
      </w:pPr>
      <w:r>
        <w:t>Minimum 2 years comprehensive on meter; consumables (strips, lancets, control solution) excluded from warranty.</w:t>
      </w:r>
    </w:p>
    <w:sectPr w:rsidR="00E1284E">
      <w:footerReference w:type="default" r:id="rId7"/>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EFBEE" w14:textId="77777777" w:rsidR="000C31CE" w:rsidRDefault="000C31CE">
      <w:r>
        <w:separator/>
      </w:r>
    </w:p>
  </w:endnote>
  <w:endnote w:type="continuationSeparator" w:id="0">
    <w:p w14:paraId="5F9883CF" w14:textId="77777777" w:rsidR="000C31CE" w:rsidRDefault="000C3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C4BF9" w14:textId="77777777" w:rsidR="00E1284E" w:rsidRDefault="000C31CE">
    <w:pPr>
      <w:jc w:val="center"/>
    </w:pPr>
    <w:r>
      <w:rPr>
        <w:color w:val="595959"/>
        <w:sz w:val="20"/>
        <w:szCs w:val="20"/>
      </w:rPr>
      <w:t xml:space="preserve">Page </w:t>
    </w:r>
    <w:r>
      <w:rPr>
        <w:color w:val="595959"/>
        <w:sz w:val="20"/>
        <w:szCs w:val="20"/>
      </w:rPr>
      <w:fldChar w:fldCharType="begin"/>
    </w:r>
    <w:r>
      <w:rPr>
        <w:color w:val="595959"/>
        <w:sz w:val="20"/>
        <w:szCs w:val="20"/>
      </w:rPr>
      <w:instrText>PAGE</w:instrText>
    </w:r>
    <w:r w:rsidR="00ED788E">
      <w:rPr>
        <w:color w:val="595959"/>
        <w:sz w:val="20"/>
        <w:szCs w:val="20"/>
      </w:rPr>
      <w:fldChar w:fldCharType="separate"/>
    </w:r>
    <w:r w:rsidR="00ED788E">
      <w:rPr>
        <w:noProof/>
        <w:color w:val="595959"/>
        <w:sz w:val="20"/>
        <w:szCs w:val="20"/>
      </w:rPr>
      <w:t>1</w:t>
    </w:r>
    <w:r>
      <w:rPr>
        <w:color w:val="595959"/>
        <w:sz w:val="20"/>
        <w:szCs w:val="20"/>
      </w:rPr>
      <w:fldChar w:fldCharType="end"/>
    </w:r>
    <w:r>
      <w:rPr>
        <w:color w:val="595959"/>
        <w:sz w:val="20"/>
        <w:szCs w:val="20"/>
      </w:rPr>
      <w:t xml:space="preserve"> of </w:t>
    </w:r>
    <w:r>
      <w:rPr>
        <w:color w:val="595959"/>
        <w:sz w:val="20"/>
        <w:szCs w:val="20"/>
      </w:rPr>
      <w:fldChar w:fldCharType="begin"/>
    </w:r>
    <w:r>
      <w:rPr>
        <w:color w:val="595959"/>
        <w:sz w:val="20"/>
        <w:szCs w:val="20"/>
      </w:rPr>
      <w:instrText>NUMPAGES</w:instrText>
    </w:r>
    <w:r w:rsidR="00ED788E">
      <w:rPr>
        <w:color w:val="595959"/>
        <w:sz w:val="20"/>
        <w:szCs w:val="20"/>
      </w:rPr>
      <w:fldChar w:fldCharType="separate"/>
    </w:r>
    <w:r w:rsidR="00ED788E">
      <w:rPr>
        <w:noProof/>
        <w:color w:val="595959"/>
        <w:sz w:val="20"/>
        <w:szCs w:val="20"/>
      </w:rPr>
      <w:t>1</w:t>
    </w:r>
    <w:r>
      <w:rPr>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6D651" w14:textId="77777777" w:rsidR="000C31CE" w:rsidRDefault="000C31CE">
      <w:r>
        <w:separator/>
      </w:r>
    </w:p>
  </w:footnote>
  <w:footnote w:type="continuationSeparator" w:id="0">
    <w:p w14:paraId="7258221D" w14:textId="77777777" w:rsidR="000C31CE" w:rsidRDefault="000C31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96800"/>
    <w:multiLevelType w:val="hybridMultilevel"/>
    <w:tmpl w:val="1122B98E"/>
    <w:lvl w:ilvl="0" w:tplc="2FDECFBA">
      <w:start w:val="1"/>
      <w:numFmt w:val="decimal"/>
      <w:lvlText w:val="%1."/>
      <w:lvlJc w:val="left"/>
      <w:pPr>
        <w:ind w:left="720" w:hanging="360"/>
      </w:pPr>
    </w:lvl>
    <w:lvl w:ilvl="1" w:tplc="9F68F8D6">
      <w:numFmt w:val="decimal"/>
      <w:lvlText w:val=""/>
      <w:lvlJc w:val="left"/>
    </w:lvl>
    <w:lvl w:ilvl="2" w:tplc="DAEAE42E">
      <w:numFmt w:val="decimal"/>
      <w:lvlText w:val=""/>
      <w:lvlJc w:val="left"/>
    </w:lvl>
    <w:lvl w:ilvl="3" w:tplc="7330713C">
      <w:numFmt w:val="decimal"/>
      <w:lvlText w:val=""/>
      <w:lvlJc w:val="left"/>
    </w:lvl>
    <w:lvl w:ilvl="4" w:tplc="A850AB82">
      <w:numFmt w:val="decimal"/>
      <w:lvlText w:val=""/>
      <w:lvlJc w:val="left"/>
    </w:lvl>
    <w:lvl w:ilvl="5" w:tplc="06D8DB68">
      <w:numFmt w:val="decimal"/>
      <w:lvlText w:val=""/>
      <w:lvlJc w:val="left"/>
    </w:lvl>
    <w:lvl w:ilvl="6" w:tplc="C8DEA520">
      <w:numFmt w:val="decimal"/>
      <w:lvlText w:val=""/>
      <w:lvlJc w:val="left"/>
    </w:lvl>
    <w:lvl w:ilvl="7" w:tplc="521ED018">
      <w:numFmt w:val="decimal"/>
      <w:lvlText w:val=""/>
      <w:lvlJc w:val="left"/>
    </w:lvl>
    <w:lvl w:ilvl="8" w:tplc="AC5CB7E8">
      <w:numFmt w:val="decimal"/>
      <w:lvlText w:val=""/>
      <w:lvlJc w:val="left"/>
    </w:lvl>
  </w:abstractNum>
  <w:abstractNum w:abstractNumId="1" w15:restartNumberingAfterBreak="0">
    <w:nsid w:val="186627F8"/>
    <w:multiLevelType w:val="hybridMultilevel"/>
    <w:tmpl w:val="179AF358"/>
    <w:lvl w:ilvl="0" w:tplc="411AE72A">
      <w:start w:val="1"/>
      <w:numFmt w:val="bullet"/>
      <w:lvlText w:val="●"/>
      <w:lvlJc w:val="left"/>
      <w:pPr>
        <w:ind w:left="720" w:hanging="360"/>
      </w:pPr>
    </w:lvl>
    <w:lvl w:ilvl="1" w:tplc="CE8A24E2">
      <w:start w:val="1"/>
      <w:numFmt w:val="bullet"/>
      <w:lvlText w:val="○"/>
      <w:lvlJc w:val="left"/>
      <w:pPr>
        <w:ind w:left="1440" w:hanging="360"/>
      </w:pPr>
    </w:lvl>
    <w:lvl w:ilvl="2" w:tplc="3BDAA55A">
      <w:start w:val="1"/>
      <w:numFmt w:val="bullet"/>
      <w:lvlText w:val="■"/>
      <w:lvlJc w:val="left"/>
      <w:pPr>
        <w:ind w:left="2160" w:hanging="360"/>
      </w:pPr>
    </w:lvl>
    <w:lvl w:ilvl="3" w:tplc="EC6206E2">
      <w:start w:val="1"/>
      <w:numFmt w:val="bullet"/>
      <w:lvlText w:val="●"/>
      <w:lvlJc w:val="left"/>
      <w:pPr>
        <w:ind w:left="2880" w:hanging="360"/>
      </w:pPr>
    </w:lvl>
    <w:lvl w:ilvl="4" w:tplc="8E168E4A">
      <w:start w:val="1"/>
      <w:numFmt w:val="bullet"/>
      <w:lvlText w:val="○"/>
      <w:lvlJc w:val="left"/>
      <w:pPr>
        <w:ind w:left="3600" w:hanging="360"/>
      </w:pPr>
    </w:lvl>
    <w:lvl w:ilvl="5" w:tplc="25128CE2">
      <w:start w:val="1"/>
      <w:numFmt w:val="bullet"/>
      <w:lvlText w:val="■"/>
      <w:lvlJc w:val="left"/>
      <w:pPr>
        <w:ind w:left="4320" w:hanging="360"/>
      </w:pPr>
    </w:lvl>
    <w:lvl w:ilvl="6" w:tplc="647A246C">
      <w:start w:val="1"/>
      <w:numFmt w:val="bullet"/>
      <w:lvlText w:val="●"/>
      <w:lvlJc w:val="left"/>
      <w:pPr>
        <w:ind w:left="5040" w:hanging="360"/>
      </w:pPr>
    </w:lvl>
    <w:lvl w:ilvl="7" w:tplc="B52A8330">
      <w:start w:val="1"/>
      <w:numFmt w:val="bullet"/>
      <w:lvlText w:val="●"/>
      <w:lvlJc w:val="left"/>
      <w:pPr>
        <w:ind w:left="5760" w:hanging="360"/>
      </w:pPr>
    </w:lvl>
    <w:lvl w:ilvl="8" w:tplc="5D1428B6">
      <w:start w:val="1"/>
      <w:numFmt w:val="bullet"/>
      <w:lvlText w:val="●"/>
      <w:lvlJc w:val="left"/>
      <w:pPr>
        <w:ind w:left="6480" w:hanging="360"/>
      </w:pPr>
    </w:lvl>
  </w:abstractNum>
  <w:abstractNum w:abstractNumId="2" w15:restartNumberingAfterBreak="0">
    <w:nsid w:val="24492B4B"/>
    <w:multiLevelType w:val="hybridMultilevel"/>
    <w:tmpl w:val="1CCE796C"/>
    <w:lvl w:ilvl="0" w:tplc="AD2C14A8">
      <w:start w:val="1"/>
      <w:numFmt w:val="bullet"/>
      <w:lvlText w:val="•"/>
      <w:lvlJc w:val="left"/>
      <w:pPr>
        <w:ind w:left="720" w:hanging="360"/>
      </w:pPr>
    </w:lvl>
    <w:lvl w:ilvl="1" w:tplc="B4247AC2">
      <w:numFmt w:val="decimal"/>
      <w:lvlText w:val=""/>
      <w:lvlJc w:val="left"/>
    </w:lvl>
    <w:lvl w:ilvl="2" w:tplc="C4D22E9E">
      <w:numFmt w:val="decimal"/>
      <w:lvlText w:val=""/>
      <w:lvlJc w:val="left"/>
    </w:lvl>
    <w:lvl w:ilvl="3" w:tplc="CE88F468">
      <w:numFmt w:val="decimal"/>
      <w:lvlText w:val=""/>
      <w:lvlJc w:val="left"/>
    </w:lvl>
    <w:lvl w:ilvl="4" w:tplc="E4A2DEE6">
      <w:numFmt w:val="decimal"/>
      <w:lvlText w:val=""/>
      <w:lvlJc w:val="left"/>
    </w:lvl>
    <w:lvl w:ilvl="5" w:tplc="9864A0BE">
      <w:numFmt w:val="decimal"/>
      <w:lvlText w:val=""/>
      <w:lvlJc w:val="left"/>
    </w:lvl>
    <w:lvl w:ilvl="6" w:tplc="0F267228">
      <w:numFmt w:val="decimal"/>
      <w:lvlText w:val=""/>
      <w:lvlJc w:val="left"/>
    </w:lvl>
    <w:lvl w:ilvl="7" w:tplc="0C94EC2A">
      <w:numFmt w:val="decimal"/>
      <w:lvlText w:val=""/>
      <w:lvlJc w:val="left"/>
    </w:lvl>
    <w:lvl w:ilvl="8" w:tplc="A1CC7BAC">
      <w:numFmt w:val="decimal"/>
      <w:lvlText w:val=""/>
      <w:lvlJc w:val="left"/>
    </w:lvl>
  </w:abstractNum>
  <w:num w:numId="1">
    <w:abstractNumId w:val="1"/>
    <w:lvlOverride w:ilvl="0">
      <w:startOverride w:val="1"/>
    </w:lvlOverride>
  </w:num>
  <w:num w:numId="2">
    <w:abstractNumId w:val="2"/>
    <w:lvlOverride w:ilvl="0">
      <w:startOverride w:val="1"/>
    </w:lvlOverride>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84E"/>
    <w:rsid w:val="000C31CE"/>
    <w:rsid w:val="00E1284E"/>
    <w:rsid w:val="00ED78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15DE1"/>
  <w15:docId w15:val="{F3947357-3080-4A9C-8DB2-B37E299C6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after="120"/>
      <w:outlineLvl w:val="0"/>
    </w:pPr>
    <w:rPr>
      <w:b/>
      <w:bCs/>
      <w:color w:val="FFFFFF"/>
      <w:sz w:val="32"/>
      <w:szCs w:val="32"/>
    </w:rPr>
  </w:style>
  <w:style w:type="paragraph" w:styleId="Heading2">
    <w:name w:val="heading 2"/>
    <w:uiPriority w:val="9"/>
    <w:unhideWhenUsed/>
    <w:qFormat/>
    <w:pPr>
      <w:spacing w:before="240" w:after="100"/>
      <w:outlineLvl w:val="1"/>
    </w:pPr>
    <w:rPr>
      <w:b/>
      <w:bCs/>
      <w:color w:val="1F3864"/>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TOC1">
    <w:name w:val="toc 1"/>
    <w:basedOn w:val="Normal"/>
    <w:next w:val="Normal"/>
    <w:autoRedefine/>
    <w:uiPriority w:val="39"/>
    <w:unhideWhenUsed/>
    <w:rsid w:val="00ED788E"/>
    <w:pPr>
      <w:spacing w:after="100"/>
    </w:pPr>
  </w:style>
  <w:style w:type="paragraph" w:styleId="TOC2">
    <w:name w:val="toc 2"/>
    <w:basedOn w:val="Normal"/>
    <w:next w:val="Normal"/>
    <w:autoRedefine/>
    <w:uiPriority w:val="39"/>
    <w:unhideWhenUsed/>
    <w:rsid w:val="00ED788E"/>
    <w:pPr>
      <w:spacing w:after="100"/>
      <w:ind w:left="220"/>
    </w:pPr>
  </w:style>
  <w:style w:type="paragraph" w:styleId="TOC3">
    <w:name w:val="toc 3"/>
    <w:basedOn w:val="Normal"/>
    <w:next w:val="Normal"/>
    <w:autoRedefine/>
    <w:uiPriority w:val="39"/>
    <w:unhideWhenUsed/>
    <w:rsid w:val="00ED788E"/>
    <w:pPr>
      <w:spacing w:after="100" w:line="259" w:lineRule="auto"/>
      <w:ind w:left="440"/>
    </w:pPr>
    <w:rPr>
      <w:rFonts w:asciiTheme="minorHAnsi" w:eastAsiaTheme="minorEastAsia" w:hAnsiTheme="minorHAnsi" w:cstheme="minorBidi"/>
    </w:rPr>
  </w:style>
  <w:style w:type="paragraph" w:styleId="TOC4">
    <w:name w:val="toc 4"/>
    <w:basedOn w:val="Normal"/>
    <w:next w:val="Normal"/>
    <w:autoRedefine/>
    <w:uiPriority w:val="39"/>
    <w:unhideWhenUsed/>
    <w:rsid w:val="00ED788E"/>
    <w:pPr>
      <w:spacing w:after="100" w:line="259" w:lineRule="auto"/>
      <w:ind w:left="660"/>
    </w:pPr>
    <w:rPr>
      <w:rFonts w:asciiTheme="minorHAnsi" w:eastAsiaTheme="minorEastAsia" w:hAnsiTheme="minorHAnsi" w:cstheme="minorBidi"/>
    </w:rPr>
  </w:style>
  <w:style w:type="paragraph" w:styleId="TOC5">
    <w:name w:val="toc 5"/>
    <w:basedOn w:val="Normal"/>
    <w:next w:val="Normal"/>
    <w:autoRedefine/>
    <w:uiPriority w:val="39"/>
    <w:unhideWhenUsed/>
    <w:rsid w:val="00ED788E"/>
    <w:pPr>
      <w:spacing w:after="100" w:line="259" w:lineRule="auto"/>
      <w:ind w:left="880"/>
    </w:pPr>
    <w:rPr>
      <w:rFonts w:asciiTheme="minorHAnsi" w:eastAsiaTheme="minorEastAsia" w:hAnsiTheme="minorHAnsi" w:cstheme="minorBidi"/>
    </w:rPr>
  </w:style>
  <w:style w:type="paragraph" w:styleId="TOC6">
    <w:name w:val="toc 6"/>
    <w:basedOn w:val="Normal"/>
    <w:next w:val="Normal"/>
    <w:autoRedefine/>
    <w:uiPriority w:val="39"/>
    <w:unhideWhenUsed/>
    <w:rsid w:val="00ED788E"/>
    <w:pPr>
      <w:spacing w:after="100" w:line="259"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ED788E"/>
    <w:pPr>
      <w:spacing w:after="100" w:line="259"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ED788E"/>
    <w:pPr>
      <w:spacing w:after="100" w:line="259"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ED788E"/>
    <w:pPr>
      <w:spacing w:after="100" w:line="259" w:lineRule="auto"/>
      <w:ind w:left="1760"/>
    </w:pPr>
    <w:rPr>
      <w:rFonts w:asciiTheme="minorHAnsi" w:eastAsiaTheme="minorEastAsia" w:hAnsiTheme="minorHAnsi" w:cstheme="minorBidi"/>
    </w:rPr>
  </w:style>
  <w:style w:type="character" w:styleId="UnresolvedMention">
    <w:name w:val="Unresolved Mention"/>
    <w:basedOn w:val="DefaultParagraphFont"/>
    <w:uiPriority w:val="99"/>
    <w:semiHidden/>
    <w:unhideWhenUsed/>
    <w:rsid w:val="00ED78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10438</Words>
  <Characters>59497</Characters>
  <Application>Microsoft Office Word</Application>
  <DocSecurity>0</DocSecurity>
  <Lines>495</Lines>
  <Paragraphs>139</Paragraphs>
  <ScaleCrop>false</ScaleCrop>
  <Company/>
  <LinksUpToDate>false</LinksUpToDate>
  <CharactersWithSpaces>69796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HOSPITAL TECHNICAL TENDER SPECIFICATIONS --- PATIENT MONITORING EQUIPMENT</dc:title>
  <dc:creator>Tender Generator</dc:creator>
  <cp:lastModifiedBy>ARSLAN QURESHI</cp:lastModifiedBy>
  <cp:revision>3</cp:revision>
  <dcterms:created xsi:type="dcterms:W3CDTF">2026-07-17T18:26:00Z</dcterms:created>
  <dcterms:modified xsi:type="dcterms:W3CDTF">2026-07-20T07:54:00Z</dcterms:modified>
</cp:coreProperties>
</file>